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D40" w:rsidRDefault="007C2D40" w:rsidP="007C2D40">
      <w:pPr>
        <w:spacing w:after="0" w:line="240" w:lineRule="auto"/>
      </w:pPr>
      <w:r>
        <w:t>OGCMA0288Cassandra_Wolf</w:t>
      </w:r>
    </w:p>
    <w:p w:rsidR="006124A8" w:rsidRDefault="006124A8" w:rsidP="007C2D40">
      <w:pPr>
        <w:spacing w:after="0" w:line="240" w:lineRule="auto"/>
      </w:pPr>
      <w:r>
        <w:t>Megan Cousin</w:t>
      </w:r>
    </w:p>
    <w:p w:rsidR="006124A8" w:rsidRDefault="00E10444" w:rsidP="007C2D40">
      <w:pPr>
        <w:spacing w:line="240" w:lineRule="auto"/>
      </w:pPr>
      <w:r>
        <w:t xml:space="preserve">Professor </w:t>
      </w:r>
      <w:r w:rsidR="006124A8">
        <w:t>Macfarlane Final 640</w:t>
      </w:r>
    </w:p>
    <w:p w:rsidR="004F38E3" w:rsidRPr="00212CC6" w:rsidRDefault="007C2D40" w:rsidP="004F38E3">
      <w:pPr>
        <w:rPr>
          <w:rFonts w:cs="Arial"/>
          <w:color w:val="0000FF"/>
          <w:shd w:val="clear" w:color="auto" w:fill="FFFFFF"/>
        </w:rPr>
      </w:pPr>
      <w:bookmarkStart w:id="0" w:name="_GoBack"/>
      <w:bookmarkEnd w:id="0"/>
      <w:r w:rsidRPr="00212CC6">
        <w:rPr>
          <w:rFonts w:cs="Arial"/>
          <w:color w:val="0000FF"/>
          <w:shd w:val="clear" w:color="auto" w:fill="FFFFFF"/>
        </w:rPr>
        <w:t xml:space="preserve">Wolf, Christa. </w:t>
      </w:r>
      <w:r w:rsidRPr="00212CC6">
        <w:rPr>
          <w:rFonts w:cs="Arial"/>
          <w:i/>
          <w:color w:val="0000FF"/>
          <w:shd w:val="clear" w:color="auto" w:fill="FFFFFF"/>
        </w:rPr>
        <w:t xml:space="preserve">Kassandra. </w:t>
      </w:r>
      <w:r w:rsidRPr="00212CC6">
        <w:rPr>
          <w:rFonts w:cs="Arial"/>
          <w:color w:val="0000FF"/>
          <w:shd w:val="clear" w:color="auto" w:fill="FFFFFF"/>
        </w:rPr>
        <w:t xml:space="preserve">Darmstadt &amp; Neuwied: Luchterhand, 1983. Translated by </w:t>
      </w:r>
      <w:r w:rsidR="004F38E3" w:rsidRPr="00212CC6">
        <w:rPr>
          <w:rFonts w:cs="Arial"/>
          <w:color w:val="0000FF"/>
          <w:shd w:val="clear" w:color="auto" w:fill="FFFFFF"/>
        </w:rPr>
        <w:t>Jan Van Heurck.</w:t>
      </w:r>
      <w:r w:rsidR="004F38E3" w:rsidRPr="00212CC6">
        <w:rPr>
          <w:rStyle w:val="apple-converted-space"/>
          <w:rFonts w:cs="Arial"/>
          <w:color w:val="0000FF"/>
          <w:shd w:val="clear" w:color="auto" w:fill="FFFFFF"/>
        </w:rPr>
        <w:t> </w:t>
      </w:r>
      <w:r w:rsidR="004F38E3" w:rsidRPr="00212CC6">
        <w:rPr>
          <w:rFonts w:cs="Arial"/>
          <w:i/>
          <w:iCs/>
          <w:color w:val="0000FF"/>
          <w:shd w:val="clear" w:color="auto" w:fill="FFFFFF"/>
        </w:rPr>
        <w:t>Cassandra: A Novel and Four Essays</w:t>
      </w:r>
      <w:r w:rsidR="004F38E3" w:rsidRPr="00212CC6">
        <w:rPr>
          <w:rFonts w:cs="Arial"/>
          <w:color w:val="0000FF"/>
          <w:shd w:val="clear" w:color="auto" w:fill="FFFFFF"/>
        </w:rPr>
        <w:t xml:space="preserve">. New York: Farrar, Straus, </w:t>
      </w:r>
      <w:proofErr w:type="gramStart"/>
      <w:r w:rsidR="004F38E3" w:rsidRPr="00212CC6">
        <w:rPr>
          <w:rFonts w:cs="Arial"/>
          <w:color w:val="0000FF"/>
          <w:shd w:val="clear" w:color="auto" w:fill="FFFFFF"/>
        </w:rPr>
        <w:t>Giroux</w:t>
      </w:r>
      <w:proofErr w:type="gramEnd"/>
      <w:r w:rsidR="004F38E3" w:rsidRPr="00212CC6">
        <w:rPr>
          <w:rFonts w:cs="Arial"/>
          <w:color w:val="0000FF"/>
          <w:shd w:val="clear" w:color="auto" w:fill="FFFFFF"/>
        </w:rPr>
        <w:t>, 1984.</w:t>
      </w:r>
    </w:p>
    <w:p w:rsidR="004F38E3" w:rsidRDefault="00F961FB" w:rsidP="004F38E3">
      <w:pPr>
        <w:rPr>
          <w:rFonts w:cs="Arial"/>
          <w:shd w:val="clear" w:color="auto" w:fill="FFFFFF"/>
        </w:rPr>
      </w:pPr>
      <w:r>
        <w:rPr>
          <w:rFonts w:cs="Arial"/>
          <w:shd w:val="clear" w:color="auto" w:fill="FFFFFF"/>
        </w:rPr>
        <w:t>Summary</w:t>
      </w:r>
      <w:r w:rsidR="004F38E3">
        <w:rPr>
          <w:rFonts w:cs="Arial"/>
          <w:shd w:val="clear" w:color="auto" w:fill="FFFFFF"/>
        </w:rPr>
        <w:t xml:space="preserve">: </w:t>
      </w:r>
      <w:r w:rsidR="00F04108">
        <w:rPr>
          <w:rFonts w:cs="Arial"/>
          <w:shd w:val="clear" w:color="auto" w:fill="FFFFFF"/>
        </w:rPr>
        <w:t xml:space="preserve">The story is from Cassandra’s perspective. </w:t>
      </w:r>
      <w:r w:rsidR="00BA343E">
        <w:rPr>
          <w:rFonts w:cs="Arial"/>
          <w:shd w:val="clear" w:color="auto" w:fill="FFFFFF"/>
        </w:rPr>
        <w:t xml:space="preserve">It opens at Agamemnon’s palace after the war. </w:t>
      </w:r>
      <w:r w:rsidR="00F04108">
        <w:rPr>
          <w:rFonts w:cs="Arial"/>
          <w:shd w:val="clear" w:color="auto" w:fill="FFFFFF"/>
        </w:rPr>
        <w:t>Knowing that she will soon be murdered by Clytemnestra, she reflects back on her life to reevaluate what occurred throughout the Trojan War and her role in it. She knew Helen was never in Troy, knew Eumelos was the architect of the war so he could gain power, and knew she could not leave with Aeneas because he was fated to be a hero. But in keeping with her fate to be a seer no one believed, ultimately there was nothing she could do about it</w:t>
      </w:r>
      <w:r w:rsidR="00B942DA">
        <w:rPr>
          <w:rFonts w:cs="Arial"/>
          <w:shd w:val="clear" w:color="auto" w:fill="FFFFFF"/>
        </w:rPr>
        <w:t xml:space="preserve"> even though she internalized much of the blame and guilt</w:t>
      </w:r>
      <w:r w:rsidR="00F04108">
        <w:rPr>
          <w:rFonts w:cs="Arial"/>
          <w:shd w:val="clear" w:color="auto" w:fill="FFFFFF"/>
        </w:rPr>
        <w:t xml:space="preserve">. </w:t>
      </w:r>
    </w:p>
    <w:p w:rsidR="00015D7C" w:rsidRDefault="00015D7C" w:rsidP="004F38E3">
      <w:pPr>
        <w:rPr>
          <w:rFonts w:cs="Arial"/>
          <w:shd w:val="clear" w:color="auto" w:fill="FFFFFF"/>
        </w:rPr>
      </w:pPr>
      <w:r w:rsidRPr="006124A8">
        <w:rPr>
          <w:rFonts w:cs="Arial"/>
          <w:b/>
          <w:shd w:val="clear" w:color="auto" w:fill="FFFFFF"/>
        </w:rPr>
        <w:t>Narrative gain</w:t>
      </w:r>
      <w:r>
        <w:rPr>
          <w:rFonts w:cs="Arial"/>
          <w:shd w:val="clear" w:color="auto" w:fill="FFFFFF"/>
        </w:rPr>
        <w:t xml:space="preserve">: </w:t>
      </w:r>
    </w:p>
    <w:p w:rsidR="00015D7C" w:rsidRDefault="00015D7C" w:rsidP="00015D7C">
      <w:pPr>
        <w:pStyle w:val="ListParagraph"/>
        <w:numPr>
          <w:ilvl w:val="0"/>
          <w:numId w:val="1"/>
        </w:numPr>
      </w:pPr>
      <w:r>
        <w:t>The version of the war is different than many other stories and adds an interesting twist to the story.</w:t>
      </w:r>
    </w:p>
    <w:p w:rsidR="00015D7C" w:rsidRDefault="00015D7C" w:rsidP="00015D7C">
      <w:pPr>
        <w:pStyle w:val="ListParagraph"/>
        <w:numPr>
          <w:ilvl w:val="0"/>
          <w:numId w:val="1"/>
        </w:numPr>
      </w:pPr>
      <w:r>
        <w:t>Doing so presents Cassandra in a new light and certainly depicts her in a sympathetic manner</w:t>
      </w:r>
      <w:r w:rsidR="00A04F6E">
        <w:t>.</w:t>
      </w:r>
    </w:p>
    <w:p w:rsidR="00BE39BF" w:rsidRDefault="00BE39BF" w:rsidP="00BE39BF">
      <w:pPr>
        <w:pStyle w:val="ListParagraph"/>
        <w:numPr>
          <w:ilvl w:val="1"/>
          <w:numId w:val="1"/>
        </w:numPr>
      </w:pPr>
      <w:r>
        <w:t>“I do not want to speak anymore. All the vanities and habits have been gutted; the places inside me where they could have grown back are laid waste. I feel no more sorry for myself than for others. I no longer want to prove anything. The laughter of this queen when Agamemnon stepped onto the red carpet went beyond all proof.” (Wolf, 8)</w:t>
      </w:r>
    </w:p>
    <w:p w:rsidR="00015D7C" w:rsidRDefault="00015D7C" w:rsidP="00015D7C">
      <w:pPr>
        <w:pStyle w:val="ListParagraph"/>
        <w:numPr>
          <w:ilvl w:val="0"/>
          <w:numId w:val="1"/>
        </w:numPr>
      </w:pPr>
      <w:r>
        <w:t>It tells the story from her perspective which provides a distinctly female voice not generally heard in Greek myths.</w:t>
      </w:r>
    </w:p>
    <w:p w:rsidR="00A04F6E" w:rsidRDefault="00A04F6E" w:rsidP="00A04F6E">
      <w:pPr>
        <w:pStyle w:val="ListParagraph"/>
        <w:numPr>
          <w:ilvl w:val="1"/>
          <w:numId w:val="1"/>
        </w:numPr>
      </w:pPr>
      <w:r>
        <w:t>“Only here, at the uttermost rim of my life, can I name it to myself: There is something of everyone in me, so I have belonged completely to no one, and I have even understood their hatred for me.” (Wolf, 4)</w:t>
      </w:r>
    </w:p>
    <w:p w:rsidR="00A04F6E" w:rsidRDefault="00A04F6E" w:rsidP="00A04F6E">
      <w:pPr>
        <w:pStyle w:val="ListParagraph"/>
        <w:numPr>
          <w:ilvl w:val="1"/>
          <w:numId w:val="1"/>
        </w:numPr>
      </w:pPr>
      <w:r>
        <w:t xml:space="preserve">Cassandra is an incredibly well-developed and thoughtful character. She tells her own story and explains her own thoughts and emotions. </w:t>
      </w:r>
    </w:p>
    <w:p w:rsidR="00867851" w:rsidRDefault="004C060D" w:rsidP="00A04F6E">
      <w:pPr>
        <w:pStyle w:val="ListParagraph"/>
        <w:numPr>
          <w:ilvl w:val="1"/>
          <w:numId w:val="1"/>
        </w:numPr>
      </w:pPr>
      <w:r>
        <w:t>In explaining her interactions with Agamemnon, who blamed her for stirring up Poseidon against him, she said to him: “And Athena?” I asked coldly. “What did you sacrifice to her?” I saw him turn pale. All men are self-centered children. What, mockery, in the eyes of a woman? They cannot stand that. (Wolf, 9)</w:t>
      </w:r>
    </w:p>
    <w:p w:rsidR="004C060D" w:rsidRDefault="004C060D" w:rsidP="00A04F6E">
      <w:pPr>
        <w:pStyle w:val="ListParagraph"/>
        <w:numPr>
          <w:ilvl w:val="1"/>
          <w:numId w:val="1"/>
        </w:numPr>
      </w:pPr>
      <w:r>
        <w:t xml:space="preserve">Cassandra also shares an awesome perspective on Clytemnestra (since we all know how I am always looking for ways to defend Clytemnestra). “If Clytemnestra was the woman I thought she was, she could not share the throne with this nonentity [Agamemnon]. –She is the woman I thought she was. Besides that, she is racked with hatred. Most likely the weakling treated her vilely while he still controlled her, the way they all do. I not only know men but women as well, which is more difficult; and so I know that the queen cannot spare my life. A short time ago her glances told me so.” (Wolf, 9) </w:t>
      </w:r>
    </w:p>
    <w:p w:rsidR="0085756E" w:rsidRDefault="0085756E" w:rsidP="00A04F6E">
      <w:pPr>
        <w:pStyle w:val="ListParagraph"/>
        <w:numPr>
          <w:ilvl w:val="1"/>
          <w:numId w:val="1"/>
        </w:numPr>
      </w:pPr>
      <w:r>
        <w:t>“I wanted to become a priestess. I wanted the gift of prophecy, come what may.” (Wolf, 36)</w:t>
      </w:r>
    </w:p>
    <w:p w:rsidR="00BA343E" w:rsidRDefault="00015D7C" w:rsidP="00015D7C">
      <w:pPr>
        <w:pStyle w:val="ListParagraph"/>
        <w:numPr>
          <w:ilvl w:val="0"/>
          <w:numId w:val="1"/>
        </w:numPr>
      </w:pPr>
      <w:r>
        <w:lastRenderedPageBreak/>
        <w:t>The story also allows Wolf to focus on Cassandra as a woman and a marginalized member of society. This both empowers Cassandra and challenges social norms</w:t>
      </w:r>
      <w:r w:rsidR="00BA343E">
        <w:t xml:space="preserve"> while recognizing that her fate could not be escaped</w:t>
      </w:r>
      <w:r>
        <w:t>.</w:t>
      </w:r>
      <w:r w:rsidR="0063322B">
        <w:t xml:space="preserve"> And, she extends that to other women too. </w:t>
      </w:r>
    </w:p>
    <w:p w:rsidR="00015D7C" w:rsidRDefault="00BA343E" w:rsidP="00BA343E">
      <w:pPr>
        <w:pStyle w:val="ListParagraph"/>
        <w:numPr>
          <w:ilvl w:val="1"/>
          <w:numId w:val="1"/>
        </w:numPr>
      </w:pPr>
      <w:r>
        <w:t>“Why did I want the gift of prophecy, come what may? To speak with my voice: the ultimate. I did not want anything more, anything different. If need be, I could prove that, but to whom?</w:t>
      </w:r>
      <w:r w:rsidR="00A657FC">
        <w:t xml:space="preserve"> To the foreigners, impudent and reserved at the same time, who are standing around the chariot? Enough to make you laugh if anything still can: that my proneness to justify myself should have gone down only just before I did.” (Wolf, 4)</w:t>
      </w:r>
    </w:p>
    <w:p w:rsidR="005F0286" w:rsidRDefault="005F0286" w:rsidP="00BA343E">
      <w:pPr>
        <w:pStyle w:val="ListParagraph"/>
        <w:numPr>
          <w:ilvl w:val="1"/>
          <w:numId w:val="1"/>
        </w:numPr>
      </w:pPr>
      <w:r>
        <w:t>“What do I mean by alive? What I mean by alive—not to shrink from what is most difficult: to change one’s image of oneself.” (Wolf, 21)</w:t>
      </w:r>
    </w:p>
    <w:p w:rsidR="00E646C7" w:rsidRDefault="00E646C7" w:rsidP="00E646C7">
      <w:pPr>
        <w:pStyle w:val="ListParagraph"/>
        <w:numPr>
          <w:ilvl w:val="1"/>
          <w:numId w:val="1"/>
        </w:numPr>
      </w:pPr>
      <w:r>
        <w:t>“She [Clytemnestra] was doing what she had to do. She did not make things as they are, she is adapting to things as they are. Either she gets rid of her husband, this empty-headed ninny, and makes a good job of it, or she gives up herself: her life, her sovereignty, her lover—who, if I interpret the figure in the background correctly, also looks to be a self-centered ninny, but young, handsome, smooth-fleshed. She indicated to me with a shrug of her shoulders that what was happening had nothing to do with me personally. In different times nothing would have prevented us from calling each other sister.” (Wolf, 41)</w:t>
      </w:r>
    </w:p>
    <w:p w:rsidR="00E646C7" w:rsidRDefault="00E646C7" w:rsidP="00E646C7">
      <w:pPr>
        <w:pStyle w:val="ListParagraph"/>
        <w:numPr>
          <w:ilvl w:val="2"/>
          <w:numId w:val="1"/>
        </w:numPr>
      </w:pPr>
      <w:r>
        <w:t>Cassandra does not begrudge Clytemnestra- she begrudges Agamemnon and society for forcing Clytemnestra into such a desperate situation!</w:t>
      </w:r>
    </w:p>
    <w:p w:rsidR="00CE4313" w:rsidRDefault="00CE4313" w:rsidP="00CE4313">
      <w:pPr>
        <w:pStyle w:val="ListParagraph"/>
        <w:numPr>
          <w:ilvl w:val="0"/>
          <w:numId w:val="1"/>
        </w:numPr>
      </w:pPr>
      <w:r>
        <w:t>The stream of consciousness style again adds a different twist to how Greek stories are classically told and provides an insider’s look into Cassandra’s thought process.</w:t>
      </w:r>
    </w:p>
    <w:p w:rsidR="00CE4313" w:rsidRDefault="00CE4313" w:rsidP="00CE4313">
      <w:pPr>
        <w:pStyle w:val="ListParagraph"/>
        <w:numPr>
          <w:ilvl w:val="1"/>
          <w:numId w:val="1"/>
        </w:numPr>
      </w:pPr>
      <w:r>
        <w:t>“We were supposed to smite the enemy, not know him! What impelled me to know him, when I could reveal to no one my shocking discovery: They are like us!? Was I trying to find out where I was going to die? Was I thinking about dying? Wasn’t I swollen with triumph like all of us? How quickly and completely we forget. War gives its people their shape.” (Wolf, 13)</w:t>
      </w:r>
    </w:p>
    <w:p w:rsidR="00FA6AD7" w:rsidRDefault="00FA6AD7" w:rsidP="00FA6AD7">
      <w:pPr>
        <w:pStyle w:val="ListParagraph"/>
        <w:numPr>
          <w:ilvl w:val="0"/>
          <w:numId w:val="1"/>
        </w:numPr>
      </w:pPr>
      <w:r>
        <w:t xml:space="preserve">Cassandra questions the gods (or social norms) and seeks to understand her feelings and opinions on the matter even though the go against the social expectations. </w:t>
      </w:r>
    </w:p>
    <w:p w:rsidR="00FA6AD7" w:rsidRDefault="00FA6AD7" w:rsidP="00FA6AD7">
      <w:pPr>
        <w:pStyle w:val="ListParagraph"/>
        <w:numPr>
          <w:ilvl w:val="1"/>
          <w:numId w:val="1"/>
        </w:numPr>
      </w:pPr>
      <w:r>
        <w:t>“It was an honor for a mortal woman if a god wanted to lie with her, was it not? Yes it was. And the fact that the god I had appointed myself to serve wanted to possess my completely: wasn’t that natural? Yes of course. So, what was wrong? I should never, never have told Hecuba this dream! She would not leave off asking me prying questions.” (Wolf, 16)</w:t>
      </w:r>
    </w:p>
    <w:p w:rsidR="00631617" w:rsidRDefault="00631617" w:rsidP="00FA6AD7">
      <w:pPr>
        <w:pStyle w:val="ListParagraph"/>
        <w:numPr>
          <w:ilvl w:val="1"/>
          <w:numId w:val="1"/>
        </w:numPr>
      </w:pPr>
      <w:r>
        <w:t>“The gift of prophecy. So that was it. A hot terror. I had dreamed of it. Believe me, not believe me—they would see. After all, in the long run it was impossible for people not to believe a person who proves she is right.” (Wolf, 23-24)</w:t>
      </w:r>
    </w:p>
    <w:p w:rsidR="00E016FD" w:rsidRDefault="00E016FD" w:rsidP="00FA6AD7">
      <w:pPr>
        <w:pStyle w:val="ListParagraph"/>
        <w:numPr>
          <w:ilvl w:val="1"/>
          <w:numId w:val="1"/>
        </w:numPr>
      </w:pPr>
      <w:r>
        <w:t xml:space="preserve">Aeneas. Dear one. You understood long before you would admit it. It was obvious: The new masters would dictate their law to all the survivors. The earth was not large enough to escape them. You, Aeneas, had no choice: You had to snatch a couple of hundred </w:t>
      </w:r>
      <w:r>
        <w:lastRenderedPageBreak/>
        <w:t>people from death. You were their leader. ‘Soon, very soon, you will have to become a hero.’” (Wolf, 138)</w:t>
      </w:r>
    </w:p>
    <w:p w:rsidR="00531002" w:rsidRDefault="00531002" w:rsidP="00531002">
      <w:pPr>
        <w:pStyle w:val="ListParagraph"/>
        <w:numPr>
          <w:ilvl w:val="0"/>
          <w:numId w:val="1"/>
        </w:numPr>
      </w:pPr>
      <w:r>
        <w:t xml:space="preserve">One of the most touching aspects of the story is the love between Aeneas and Cassandra that adds a very human element to the story. </w:t>
      </w:r>
    </w:p>
    <w:p w:rsidR="00531002" w:rsidRDefault="00531002" w:rsidP="00531002">
      <w:pPr>
        <w:pStyle w:val="ListParagraph"/>
        <w:numPr>
          <w:ilvl w:val="1"/>
          <w:numId w:val="1"/>
        </w:numPr>
      </w:pPr>
      <w:r>
        <w:t>“When we saw each other for the last time, he wanted to give me his ring, the snake ring. My eyes said no. He threw it from the cliff into the sea. The shining arc it described in the sunlight burned into my heart. No one will ever learn these all-important things about us.” (Wolf, 78)</w:t>
      </w:r>
    </w:p>
    <w:p w:rsidR="00A52751" w:rsidRDefault="00A52751" w:rsidP="00A52751">
      <w:r w:rsidRPr="006124A8">
        <w:rPr>
          <w:b/>
        </w:rPr>
        <w:t>Scholarship</w:t>
      </w:r>
      <w:r>
        <w:t>:</w:t>
      </w:r>
    </w:p>
    <w:p w:rsidR="00A52751" w:rsidRDefault="000F6D0B" w:rsidP="006242F6">
      <w:r w:rsidRPr="000F6D0B">
        <w:t xml:space="preserve">King, Jeannette. "Women and the </w:t>
      </w:r>
      <w:r w:rsidR="008A5AA7">
        <w:t>word: Christa Wolf's `Cassandra'</w:t>
      </w:r>
      <w:r w:rsidRPr="000F6D0B">
        <w:t>"</w:t>
      </w:r>
      <w:r w:rsidR="008A5AA7">
        <w:t>,</w:t>
      </w:r>
      <w:r w:rsidRPr="000F6D0B">
        <w:t xml:space="preserve"> </w:t>
      </w:r>
      <w:r w:rsidRPr="008A5AA7">
        <w:rPr>
          <w:i/>
        </w:rPr>
        <w:t xml:space="preserve">Journal Of Gender Studies </w:t>
      </w:r>
      <w:r w:rsidRPr="000F6D0B">
        <w:t>3, no. 3 (November 1994): 333. Academic Search Premier, EBSCOhost (accessed December 1</w:t>
      </w:r>
      <w:r>
        <w:t>7</w:t>
      </w:r>
      <w:r w:rsidRPr="000F6D0B">
        <w:t>, 2014).</w:t>
      </w:r>
    </w:p>
    <w:p w:rsidR="006242F6" w:rsidRDefault="006242F6" w:rsidP="006242F6">
      <w:pPr>
        <w:pStyle w:val="ListParagraph"/>
        <w:numPr>
          <w:ilvl w:val="0"/>
          <w:numId w:val="3"/>
        </w:numPr>
      </w:pPr>
      <w:r>
        <w:t xml:space="preserve">Christa Wolf deconstructs and reconstructs the Cassandra myth in a work which combines novel, travel writing, lectures and letters to a friend. In the process she explores women’s relationship to the ‘Word’—that is, to language in general, and to the religious myths and histories which have defined women and their place in society. </w:t>
      </w:r>
    </w:p>
    <w:p w:rsidR="0064361C" w:rsidRDefault="0064361C" w:rsidP="0064361C">
      <w:pPr>
        <w:pStyle w:val="ListParagraph"/>
        <w:numPr>
          <w:ilvl w:val="0"/>
          <w:numId w:val="3"/>
        </w:numPr>
      </w:pPr>
      <w:r>
        <w:t xml:space="preserve">“The implications of these metaphors are illuminated by Wolf’s novel </w:t>
      </w:r>
      <w:r>
        <w:rPr>
          <w:i/>
        </w:rPr>
        <w:t>Cassandra</w:t>
      </w:r>
      <w:r>
        <w:t xml:space="preserve">. The ‘sun of reason’ invokes the God Apollo whose relationship to Cassandra is pivotal to the novel’s meaning, representing as he does the patriarchal culture which has deprived women of control over their own lives.” </w:t>
      </w:r>
      <w:r w:rsidR="00403F38">
        <w:t>(333)</w:t>
      </w:r>
    </w:p>
    <w:p w:rsidR="0064361C" w:rsidRDefault="0064361C" w:rsidP="0064361C">
      <w:pPr>
        <w:pStyle w:val="ListParagraph"/>
        <w:numPr>
          <w:ilvl w:val="0"/>
          <w:numId w:val="3"/>
        </w:numPr>
      </w:pPr>
      <w:r>
        <w:t xml:space="preserve">“De-constructing the classical version of Cassandra and the Trojan war, Wolf explicitly and implicitly addresses her text to those myths which most educated Western Europeans have grown up with, and to the internalized voice of their male ‘aurthors’. </w:t>
      </w:r>
      <w:r w:rsidR="006D3865">
        <w:t>But the text is also a re-construction: the Cassandra it offers is placed within a tradition of female values and thought which make that isolated figure representative and emblematic.”</w:t>
      </w:r>
      <w:r w:rsidR="00403F38">
        <w:t xml:space="preserve"> (334)</w:t>
      </w:r>
    </w:p>
    <w:p w:rsidR="00F67E44" w:rsidRDefault="00F67E44" w:rsidP="00F67E44">
      <w:proofErr w:type="gramStart"/>
      <w:r w:rsidRPr="00F67E44">
        <w:t>Pickle, Linda Schelbitzki.</w:t>
      </w:r>
      <w:proofErr w:type="gramEnd"/>
      <w:r w:rsidRPr="00F67E44">
        <w:t xml:space="preserve"> "Christa Wolf's Cassandra: Pa</w:t>
      </w:r>
      <w:r w:rsidR="008A5AA7">
        <w:t>rallels to Feminism in the West,</w:t>
      </w:r>
      <w:r w:rsidRPr="00F67E44">
        <w:t xml:space="preserve">" </w:t>
      </w:r>
      <w:r w:rsidRPr="008A5AA7">
        <w:rPr>
          <w:i/>
        </w:rPr>
        <w:t>Critique</w:t>
      </w:r>
      <w:r w:rsidRPr="00F67E44">
        <w:t xml:space="preserve"> 28, no. 3 (Spring87 1987): 149</w:t>
      </w:r>
      <w:r w:rsidR="008A5AA7">
        <w:t xml:space="preserve"> ff</w:t>
      </w:r>
      <w:proofErr w:type="gramStart"/>
      <w:r w:rsidR="008A5AA7">
        <w:t>.</w:t>
      </w:r>
      <w:r w:rsidRPr="00F67E44">
        <w:t>.</w:t>
      </w:r>
      <w:proofErr w:type="gramEnd"/>
      <w:r w:rsidRPr="00F67E44">
        <w:t xml:space="preserve"> MasterFILE Complete, EBSCOhost (accessed December 17, 2014).</w:t>
      </w:r>
    </w:p>
    <w:p w:rsidR="0047504F" w:rsidRDefault="0047504F" w:rsidP="0047504F">
      <w:pPr>
        <w:pStyle w:val="ListParagraph"/>
        <w:numPr>
          <w:ilvl w:val="0"/>
          <w:numId w:val="4"/>
        </w:numPr>
      </w:pPr>
      <w:r w:rsidRPr="0047504F">
        <w:t>Presents a critique of the novel 'Cassandra,' by Christa Wolf. Parallels to feminism in the West; Theme of the novel which is typical of women's writing; Contemporary women writers' views on patriarchal culture; Concept of a separate female culture in some feminist writings.</w:t>
      </w:r>
    </w:p>
    <w:p w:rsidR="0047504F" w:rsidRDefault="0047504F" w:rsidP="0047504F">
      <w:pPr>
        <w:pStyle w:val="ListParagraph"/>
        <w:numPr>
          <w:ilvl w:val="0"/>
          <w:numId w:val="4"/>
        </w:numPr>
      </w:pPr>
      <w:r>
        <w:t xml:space="preserve">“Cassandra’s search for self-knowledge, the assertion of herself as subject, and the process of resisting the alienation from the self typical of her times are the most important themes of the novel. They are also elements common in many modern feminist writings. Simone de Beauvoir’s study of </w:t>
      </w:r>
      <w:r>
        <w:rPr>
          <w:i/>
        </w:rPr>
        <w:t>The Second Sex</w:t>
      </w:r>
      <w:r>
        <w:t xml:space="preserve"> is perhaps the most famous analysis of woman-made-object. Annette Kolodny has identified “the fear of being fixed in false image or trapped in unauthentic roles” as one of the most pervasive themes in contemporary fiction. Certainly Wolf’s Cassandra also exemplifies this.” (151)</w:t>
      </w:r>
    </w:p>
    <w:p w:rsidR="00231406" w:rsidRDefault="00231406" w:rsidP="00231406">
      <w:proofErr w:type="gramStart"/>
      <w:r w:rsidRPr="00231406">
        <w:lastRenderedPageBreak/>
        <w:t>Rajan, V.G. Julie, and Bahun-Radunović, Sanja.</w:t>
      </w:r>
      <w:proofErr w:type="gramEnd"/>
      <w:r w:rsidRPr="00231406">
        <w:t xml:space="preserve"> </w:t>
      </w:r>
      <w:r w:rsidRPr="008A5AA7">
        <w:rPr>
          <w:i/>
        </w:rPr>
        <w:t xml:space="preserve">From Word to </w:t>
      </w:r>
      <w:proofErr w:type="gramStart"/>
      <w:r w:rsidRPr="008A5AA7">
        <w:rPr>
          <w:i/>
        </w:rPr>
        <w:t>Canvas :</w:t>
      </w:r>
      <w:proofErr w:type="gramEnd"/>
      <w:r w:rsidRPr="008A5AA7">
        <w:rPr>
          <w:i/>
        </w:rPr>
        <w:t xml:space="preserve"> Appropriations of Myth in Women’s Aesthetic Production</w:t>
      </w:r>
      <w:r w:rsidRPr="00231406">
        <w:t>. Newcastle upon Tyne, GBR: Cambridge Scholars Publishing, 2009. Accessed December 17, 2014. ProQuest ebrary.</w:t>
      </w:r>
    </w:p>
    <w:p w:rsidR="004E0D8C" w:rsidRDefault="004E0D8C" w:rsidP="004E0D8C">
      <w:pPr>
        <w:pStyle w:val="ListParagraph"/>
        <w:numPr>
          <w:ilvl w:val="0"/>
          <w:numId w:val="5"/>
        </w:numPr>
      </w:pPr>
      <w:r>
        <w:t xml:space="preserve">““Cassandra, I believe, must have loved Troy more than herself when she dared to prophesy the downfall of the city to her fellow countrymen,” the German author Christa Wolf (born 1929) stated in 1980, when she was awarded the </w:t>
      </w:r>
      <w:r w:rsidR="00E93A8E">
        <w:t xml:space="preserve">acclaimed Georg-Büchner Award. </w:t>
      </w:r>
      <w:r>
        <w:t xml:space="preserve"> At that time, Wolf was working on a rewriting of the Cassandra myth, which is closely related to the downfall of Troy. The following article explores how Wolf’s appropriation of the Greek legend in Cassandra (1983) undermines patriarchal notions of patriotism as well as national and gender identity through its complex portrayal of the Greek sibyl.” (73) Copyright © 2009. Cambridge Scholars Publishing. All rights reserved.</w:t>
      </w:r>
    </w:p>
    <w:p w:rsidR="001306BD" w:rsidRDefault="001306BD" w:rsidP="001306BD">
      <w:pPr>
        <w:pStyle w:val="ListParagraph"/>
        <w:numPr>
          <w:ilvl w:val="0"/>
          <w:numId w:val="5"/>
        </w:numPr>
      </w:pPr>
      <w:r>
        <w:t>“Although Wolf’s Cassandra has been criticized for its apparently monologic structure, this paper argues that the narrative in fact defies the polarization of gender or national difference. This can be demonstrated particularly well by drawing on gender-critical appropriations of Bakhtin’s dialogical principle. Bakhtin’s principle allows long-muted voices of women to disrupt monologic discourses without falling into the essentialist trap of reading their versions as definite conceptions of “truth.” (74)</w:t>
      </w:r>
    </w:p>
    <w:p w:rsidR="00F77589" w:rsidRPr="00F77589" w:rsidRDefault="00F77589" w:rsidP="00F77589">
      <w:r w:rsidRPr="00F77589">
        <w:t xml:space="preserve">Lacey, Antonia. "A Woman Is Not Without Honour…” The Prophetic Voice of Christa Wolf's </w:t>
      </w:r>
      <w:r w:rsidR="008A5AA7">
        <w:t xml:space="preserve">‘Cassandra’." </w:t>
      </w:r>
      <w:r w:rsidRPr="008A5AA7">
        <w:rPr>
          <w:i/>
        </w:rPr>
        <w:t>New Blackfriars</w:t>
      </w:r>
      <w:r w:rsidRPr="00F77589">
        <w:t xml:space="preserve"> 79, </w:t>
      </w:r>
      <w:r w:rsidR="008A5AA7">
        <w:t xml:space="preserve">(year) </w:t>
      </w:r>
      <w:r w:rsidRPr="00F77589">
        <w:t xml:space="preserve">no. 931, 377-90. Accessed December 17, 2014. </w:t>
      </w:r>
      <w:hyperlink r:id="rId6" w:history="1">
        <w:r w:rsidRPr="00F77589">
          <w:rPr>
            <w:rStyle w:val="Hyperlink"/>
            <w:color w:val="auto"/>
            <w:u w:val="none"/>
          </w:rPr>
          <w:t>http://onlinelibrary.wiley.com/doi/10.1111/j.1741-2005.1998.tb01621.x/abstract</w:t>
        </w:r>
      </w:hyperlink>
      <w:r w:rsidRPr="00F77589">
        <w:t>.</w:t>
      </w:r>
    </w:p>
    <w:p w:rsidR="00F77589" w:rsidRDefault="00AC4683" w:rsidP="00AC4683">
      <w:pPr>
        <w:pStyle w:val="ListParagraph"/>
        <w:numPr>
          <w:ilvl w:val="0"/>
          <w:numId w:val="6"/>
        </w:numPr>
      </w:pPr>
      <w:r>
        <w:t xml:space="preserve">“Change however is always unsettling and never easy, it is usually simpler to shut our eyes. In </w:t>
      </w:r>
      <w:r>
        <w:rPr>
          <w:i/>
        </w:rPr>
        <w:t xml:space="preserve">Cassandra, </w:t>
      </w:r>
      <w:r>
        <w:t>Christa Wolf turns the mirror/glass onto a society being broken down by war, and through the Scamander Caves, offers a window on an alternate w</w:t>
      </w:r>
      <w:r w:rsidR="00387F9D">
        <w:t>ay of being, visioned by women.” (378)</w:t>
      </w:r>
    </w:p>
    <w:p w:rsidR="005224D1" w:rsidRDefault="005224D1" w:rsidP="005224D1">
      <w:r w:rsidRPr="005224D1">
        <w:t xml:space="preserve">Postl, G. </w:t>
      </w:r>
      <w:r w:rsidR="008A5AA7">
        <w:t>(</w:t>
      </w:r>
      <w:r w:rsidRPr="005224D1">
        <w:t>The silencing of a voice: Christa Wolf, Cassan</w:t>
      </w:r>
      <w:r w:rsidR="008A5AA7">
        <w:t>dra, and the German Unification,”</w:t>
      </w:r>
      <w:r w:rsidRPr="005224D1">
        <w:t xml:space="preserve"> </w:t>
      </w:r>
      <w:r w:rsidRPr="008A5AA7">
        <w:rPr>
          <w:i/>
        </w:rPr>
        <w:t>differences: A Journal of Feminist Cultural Studies</w:t>
      </w:r>
      <w:r w:rsidRPr="00A4143E">
        <w:t xml:space="preserve">, 5(2), </w:t>
      </w:r>
      <w:r w:rsidR="008A5AA7" w:rsidRPr="005224D1">
        <w:t xml:space="preserve">(1993). </w:t>
      </w:r>
      <w:r w:rsidRPr="00A4143E">
        <w:t xml:space="preserve">92+. Retrieved from </w:t>
      </w:r>
      <w:hyperlink r:id="rId7" w:history="1">
        <w:r w:rsidR="00A4143E" w:rsidRPr="00A4143E">
          <w:rPr>
            <w:rStyle w:val="Hyperlink"/>
            <w:color w:val="auto"/>
            <w:u w:val="none"/>
          </w:rPr>
          <w:t>http://go.galegroup.com/ps/i.do?id=GALE%7CA15143506&amp;v=2.1&amp;u=byuprovo&amp;it=r&amp;p=LitRC&amp;sw=w&amp;asid=eed3e80e9a80d52e01166e81a4d13d86</w:t>
        </w:r>
      </w:hyperlink>
    </w:p>
    <w:p w:rsidR="00A4143E" w:rsidRPr="004F38E3" w:rsidRDefault="00A4143E" w:rsidP="00A4143E">
      <w:pPr>
        <w:pStyle w:val="ListParagraph"/>
        <w:numPr>
          <w:ilvl w:val="0"/>
          <w:numId w:val="6"/>
        </w:numPr>
      </w:pPr>
      <w:r>
        <w:t>“</w:t>
      </w:r>
      <w:r w:rsidRPr="00A4143E">
        <w:t xml:space="preserve">I argue in this paper that Wolf's later texts, in particular the Cassandra project, mark an intersection between her commitment to a socialist ideal on the one hand and a radical questioning of epistemological models as well as modes of writing provided by the Western tradition on the other. The first of those two intersecting lines accounts for elements of socialist realism in Wolf's texts, the second moves her close to contemporary forms of discourse in the West, in particular to the postmodern, deconstructive side of the feminist debate. Furthermore, I claim that it might have been exactly this intersection that her critics in the West found disturbing since it sabotages any attempt to categorize Wolf. Looking first at Wolf's relationship to communism and then analyzing her feminist position with a focus on the Cassandra project, this paper is going to argue in favor of Wolf's attempt to find a "third way." This metaphor of the </w:t>
      </w:r>
      <w:r w:rsidRPr="00A4143E">
        <w:lastRenderedPageBreak/>
        <w:t>"third way" is not only a key term for Wolf but was also used during the fall of 1989 to indicate a political solution for East Germany that would neither continue the communist past nor seek integration into West Germany</w:t>
      </w:r>
      <w:r>
        <w:t>.”</w:t>
      </w:r>
    </w:p>
    <w:sectPr w:rsidR="00A4143E" w:rsidRPr="004F38E3" w:rsidSect="00DB18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52E46"/>
    <w:multiLevelType w:val="hybridMultilevel"/>
    <w:tmpl w:val="F306C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414D40"/>
    <w:multiLevelType w:val="hybridMultilevel"/>
    <w:tmpl w:val="89286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A0C98"/>
    <w:multiLevelType w:val="hybridMultilevel"/>
    <w:tmpl w:val="67D25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957AC9"/>
    <w:multiLevelType w:val="hybridMultilevel"/>
    <w:tmpl w:val="97B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0C74A1"/>
    <w:multiLevelType w:val="hybridMultilevel"/>
    <w:tmpl w:val="1BE2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706F0F"/>
    <w:multiLevelType w:val="hybridMultilevel"/>
    <w:tmpl w:val="D34C9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8E3"/>
    <w:rsid w:val="00015D7C"/>
    <w:rsid w:val="000F6D0B"/>
    <w:rsid w:val="001306BD"/>
    <w:rsid w:val="00176295"/>
    <w:rsid w:val="001F5E31"/>
    <w:rsid w:val="00212CC6"/>
    <w:rsid w:val="00231406"/>
    <w:rsid w:val="00387F9D"/>
    <w:rsid w:val="00403F38"/>
    <w:rsid w:val="0047504F"/>
    <w:rsid w:val="004C060D"/>
    <w:rsid w:val="004E0D8C"/>
    <w:rsid w:val="004F38E3"/>
    <w:rsid w:val="005224D1"/>
    <w:rsid w:val="00531002"/>
    <w:rsid w:val="005F0286"/>
    <w:rsid w:val="006124A8"/>
    <w:rsid w:val="006242F6"/>
    <w:rsid w:val="00631617"/>
    <w:rsid w:val="0063322B"/>
    <w:rsid w:val="0064361C"/>
    <w:rsid w:val="00653CC2"/>
    <w:rsid w:val="006D3865"/>
    <w:rsid w:val="007C2D40"/>
    <w:rsid w:val="00821A4B"/>
    <w:rsid w:val="0085756E"/>
    <w:rsid w:val="00867851"/>
    <w:rsid w:val="008A5AA7"/>
    <w:rsid w:val="00A04F6E"/>
    <w:rsid w:val="00A4143E"/>
    <w:rsid w:val="00A52751"/>
    <w:rsid w:val="00A657FC"/>
    <w:rsid w:val="00AC4683"/>
    <w:rsid w:val="00B942DA"/>
    <w:rsid w:val="00BA343E"/>
    <w:rsid w:val="00BE39BF"/>
    <w:rsid w:val="00CE4313"/>
    <w:rsid w:val="00DB18FE"/>
    <w:rsid w:val="00E016FD"/>
    <w:rsid w:val="00E10444"/>
    <w:rsid w:val="00E646C7"/>
    <w:rsid w:val="00E93A8E"/>
    <w:rsid w:val="00F04108"/>
    <w:rsid w:val="00F67E44"/>
    <w:rsid w:val="00F77589"/>
    <w:rsid w:val="00F961FB"/>
    <w:rsid w:val="00FA6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F38E3"/>
  </w:style>
  <w:style w:type="paragraph" w:styleId="ListParagraph">
    <w:name w:val="List Paragraph"/>
    <w:basedOn w:val="Normal"/>
    <w:uiPriority w:val="34"/>
    <w:qFormat/>
    <w:rsid w:val="00015D7C"/>
    <w:pPr>
      <w:ind w:left="720"/>
      <w:contextualSpacing/>
    </w:pPr>
  </w:style>
  <w:style w:type="character" w:styleId="Hyperlink">
    <w:name w:val="Hyperlink"/>
    <w:basedOn w:val="DefaultParagraphFont"/>
    <w:uiPriority w:val="99"/>
    <w:unhideWhenUsed/>
    <w:rsid w:val="00F7758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8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F38E3"/>
  </w:style>
  <w:style w:type="paragraph" w:styleId="ListParagraph">
    <w:name w:val="List Paragraph"/>
    <w:basedOn w:val="Normal"/>
    <w:uiPriority w:val="34"/>
    <w:qFormat/>
    <w:rsid w:val="00015D7C"/>
    <w:pPr>
      <w:ind w:left="720"/>
      <w:contextualSpacing/>
    </w:pPr>
  </w:style>
  <w:style w:type="character" w:styleId="Hyperlink">
    <w:name w:val="Hyperlink"/>
    <w:basedOn w:val="DefaultParagraphFont"/>
    <w:uiPriority w:val="99"/>
    <w:unhideWhenUsed/>
    <w:rsid w:val="00F775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onlinelibrary.wiley.com/doi/10.1111/j.1741-2005.1998.tb01621.x/abstract" TargetMode="External"/><Relationship Id="rId7" Type="http://schemas.openxmlformats.org/officeDocument/2006/relationships/hyperlink" Target="http://go.galegroup.com/ps/i.do?id=GALE%7CA15143506&amp;v=2.1&amp;u=byuprovo&amp;it=r&amp;p=LitRC&amp;sw=w&amp;asid=eed3e80e9a80d52e01166e81a4d13d86"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1867</Words>
  <Characters>10646</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Megs</dc:creator>
  <cp:lastModifiedBy>Roger Macfarlane</cp:lastModifiedBy>
  <cp:revision>2</cp:revision>
  <dcterms:created xsi:type="dcterms:W3CDTF">2014-12-30T15:51:00Z</dcterms:created>
  <dcterms:modified xsi:type="dcterms:W3CDTF">2014-12-30T15:51:00Z</dcterms:modified>
</cp:coreProperties>
</file>