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692C39" w14:textId="3EA63F18" w:rsidR="00FA2491" w:rsidRDefault="00026AEC">
      <w:r>
        <w:t xml:space="preserve">Carl Linnaeus (1758-1759), </w:t>
      </w:r>
      <w:proofErr w:type="spellStart"/>
      <w:r>
        <w:rPr>
          <w:i/>
        </w:rPr>
        <w:t>Systema</w:t>
      </w:r>
      <w:proofErr w:type="spellEnd"/>
      <w:r>
        <w:rPr>
          <w:i/>
        </w:rPr>
        <w:t xml:space="preserve"> </w:t>
      </w:r>
      <w:proofErr w:type="spellStart"/>
      <w:r>
        <w:rPr>
          <w:i/>
        </w:rPr>
        <w:t>Naturae</w:t>
      </w:r>
      <w:proofErr w:type="spellEnd"/>
      <w:r>
        <w:t xml:space="preserve"> (Stockholm: </w:t>
      </w:r>
      <w:proofErr w:type="spellStart"/>
      <w:r>
        <w:t>Salvius</w:t>
      </w:r>
      <w:proofErr w:type="spellEnd"/>
      <w:r>
        <w:t>), 4</w:t>
      </w:r>
      <w:r w:rsidR="00736F94">
        <w:t>96</w:t>
      </w:r>
      <w:r>
        <w:t xml:space="preserve">; the identification of a subspecies of moth as the </w:t>
      </w:r>
      <w:proofErr w:type="spellStart"/>
      <w:r>
        <w:rPr>
          <w:i/>
        </w:rPr>
        <w:t>hyalophora</w:t>
      </w:r>
      <w:proofErr w:type="spellEnd"/>
      <w:r>
        <w:rPr>
          <w:i/>
        </w:rPr>
        <w:t xml:space="preserve"> </w:t>
      </w:r>
      <w:proofErr w:type="spellStart"/>
      <w:r>
        <w:rPr>
          <w:i/>
        </w:rPr>
        <w:t>cecropria</w:t>
      </w:r>
      <w:proofErr w:type="spellEnd"/>
      <w:r w:rsidR="00FA2491">
        <w:t xml:space="preserve">, </w:t>
      </w:r>
      <w:r>
        <w:t xml:space="preserve">the </w:t>
      </w:r>
      <w:proofErr w:type="spellStart"/>
      <w:r w:rsidR="00FA2491">
        <w:t>c</w:t>
      </w:r>
      <w:r>
        <w:t>ecrops</w:t>
      </w:r>
      <w:proofErr w:type="spellEnd"/>
      <w:r>
        <w:t xml:space="preserve"> moth. — Cecrops2.0001_Linnaeu</w:t>
      </w:r>
      <w:r w:rsidR="00FA2491">
        <w:t>s</w:t>
      </w:r>
    </w:p>
    <w:p w14:paraId="10BFCF91" w14:textId="77777777" w:rsidR="00FA2491" w:rsidRDefault="00FA2491"/>
    <w:p w14:paraId="4673C0D7" w14:textId="61B9BFA9" w:rsidR="00026AEC" w:rsidRDefault="00026AEC"/>
    <w:p w14:paraId="2DFAA225" w14:textId="36D0E2E4" w:rsidR="00026AEC" w:rsidRDefault="00FA2491">
      <w:r w:rsidRPr="00FA2491">
        <w:drawing>
          <wp:anchor distT="0" distB="0" distL="114300" distR="114300" simplePos="0" relativeHeight="251658240" behindDoc="0" locked="0" layoutInCell="1" allowOverlap="1" wp14:anchorId="0D2D19A9" wp14:editId="540B75DE">
            <wp:simplePos x="0" y="0"/>
            <wp:positionH relativeFrom="margin">
              <wp:align>right</wp:align>
            </wp:positionH>
            <wp:positionV relativeFrom="margin">
              <wp:align>top</wp:align>
            </wp:positionV>
            <wp:extent cx="3273020" cy="1865728"/>
            <wp:effectExtent l="0" t="0" r="3810" b="1270"/>
            <wp:wrapSquare wrapText="bothSides"/>
            <wp:docPr id="4" name="Picture 3">
              <a:extLst xmlns:a="http://schemas.openxmlformats.org/drawingml/2006/main">
                <a:ext uri="{FF2B5EF4-FFF2-40B4-BE49-F238E27FC236}">
                  <a16:creationId xmlns:a16="http://schemas.microsoft.com/office/drawing/2014/main" id="{D7A775E7-E85B-8541-964D-4365DDFAD11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D7A775E7-E85B-8541-964D-4365DDFAD117}"/>
                        </a:ext>
                      </a:extLst>
                    </pic:cNvPr>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3273020" cy="1865728"/>
                    </a:xfrm>
                    <a:prstGeom prst="rect">
                      <a:avLst/>
                    </a:prstGeom>
                  </pic:spPr>
                </pic:pic>
              </a:graphicData>
            </a:graphic>
          </wp:anchor>
        </w:drawing>
      </w:r>
      <w:r w:rsidR="00736F94">
        <w:t>Linnaeus’s Aristotelian approach to the “system of Nature” established the taxonomic categorization of the world’s living things. You know this as kingdom, class, order, etc. (King Philip came over from great Spain.</w:t>
      </w:r>
      <w:r>
        <w:t>)</w:t>
      </w:r>
      <w:r w:rsidR="00736F94">
        <w:t xml:space="preserve"> Right? It is said that since antiquity there had been only 1,000 types of plants known; Linnaeus left us with 6,000. For animals, similar numbers </w:t>
      </w:r>
      <w:r>
        <w:t>demonstrate Linnaeus’ particularization of knowledge</w:t>
      </w:r>
      <w:r w:rsidR="00736F94">
        <w:t xml:space="preserve">. In the realm of butterflies and moths, Linnaeus distinguished 200 new species and subspecies, distinguishing the </w:t>
      </w:r>
      <w:proofErr w:type="spellStart"/>
      <w:r w:rsidR="00736F94">
        <w:t>lepidoptera</w:t>
      </w:r>
      <w:proofErr w:type="spellEnd"/>
      <w:r w:rsidR="00736F94">
        <w:t xml:space="preserve"> after mythological figures in many instances. </w:t>
      </w:r>
    </w:p>
    <w:p w14:paraId="079F76AB" w14:textId="0C1862A2" w:rsidR="00736F94" w:rsidRDefault="00736F94">
      <w:r>
        <w:tab/>
        <w:t xml:space="preserve">The </w:t>
      </w:r>
      <w:proofErr w:type="spellStart"/>
      <w:r>
        <w:t>Cecrops</w:t>
      </w:r>
      <w:proofErr w:type="spellEnd"/>
      <w:r>
        <w:t xml:space="preserve"> moth Linnaeus identified thus:</w:t>
      </w:r>
    </w:p>
    <w:p w14:paraId="1E8CA1F7" w14:textId="6FE69DCA" w:rsidR="00736F94" w:rsidRDefault="00736F94" w:rsidP="00FA2491">
      <w:pPr>
        <w:ind w:left="1440"/>
        <w:rPr>
          <w:i/>
        </w:rPr>
      </w:pPr>
      <w:proofErr w:type="spellStart"/>
      <w:r>
        <w:t>Phalaena</w:t>
      </w:r>
      <w:proofErr w:type="spellEnd"/>
      <w:r>
        <w:t xml:space="preserve"> bombyx </w:t>
      </w:r>
      <w:proofErr w:type="spellStart"/>
      <w:r>
        <w:t>elinguis</w:t>
      </w:r>
      <w:proofErr w:type="spellEnd"/>
      <w:r>
        <w:t xml:space="preserve">, </w:t>
      </w:r>
      <w:proofErr w:type="spellStart"/>
      <w:r>
        <w:t>alis</w:t>
      </w:r>
      <w:proofErr w:type="spellEnd"/>
      <w:r>
        <w:t xml:space="preserve"> </w:t>
      </w:r>
      <w:proofErr w:type="spellStart"/>
      <w:r>
        <w:t>patulis</w:t>
      </w:r>
      <w:proofErr w:type="spellEnd"/>
      <w:r>
        <w:t xml:space="preserve"> </w:t>
      </w:r>
      <w:proofErr w:type="spellStart"/>
      <w:r>
        <w:t>subfalcatis</w:t>
      </w:r>
      <w:proofErr w:type="spellEnd"/>
      <w:r>
        <w:t xml:space="preserve"> </w:t>
      </w:r>
      <w:proofErr w:type="spellStart"/>
      <w:r>
        <w:t>griseis</w:t>
      </w:r>
      <w:proofErr w:type="spellEnd"/>
      <w:r w:rsidR="00C0419D">
        <w:t xml:space="preserve">: fascia </w:t>
      </w:r>
      <w:proofErr w:type="spellStart"/>
      <w:r w:rsidR="00C0419D">
        <w:t>fulva</w:t>
      </w:r>
      <w:proofErr w:type="spellEnd"/>
      <w:r w:rsidR="00C0419D">
        <w:t xml:space="preserve">, </w:t>
      </w:r>
      <w:proofErr w:type="spellStart"/>
      <w:r w:rsidR="00C0419D">
        <w:t>superioribus</w:t>
      </w:r>
      <w:proofErr w:type="spellEnd"/>
      <w:r w:rsidR="00C0419D">
        <w:t xml:space="preserve"> </w:t>
      </w:r>
      <w:proofErr w:type="spellStart"/>
      <w:r w:rsidR="00C0419D">
        <w:t>ocello</w:t>
      </w:r>
      <w:proofErr w:type="spellEnd"/>
      <w:r w:rsidR="00C0419D">
        <w:t xml:space="preserve"> </w:t>
      </w:r>
      <w:proofErr w:type="spellStart"/>
      <w:r w:rsidR="00C0419D">
        <w:t>subfenestrato</w:t>
      </w:r>
      <w:proofErr w:type="spellEnd"/>
      <w:r w:rsidR="00C0419D">
        <w:t xml:space="preserve"> </w:t>
      </w:r>
      <w:proofErr w:type="spellStart"/>
      <w:r w:rsidR="00C0419D">
        <w:t>ferrugineo</w:t>
      </w:r>
      <w:proofErr w:type="spellEnd"/>
      <w:r w:rsidR="00C0419D">
        <w:t xml:space="preserve"> … Habitat in American </w:t>
      </w:r>
      <w:proofErr w:type="spellStart"/>
      <w:r w:rsidR="00C0419D">
        <w:t>septentrionali</w:t>
      </w:r>
      <w:proofErr w:type="spellEnd"/>
      <w:r w:rsidR="00C0419D">
        <w:t xml:space="preserve">. — </w:t>
      </w:r>
      <w:r w:rsidR="00C0419D" w:rsidRPr="00C0419D">
        <w:rPr>
          <w:i/>
        </w:rPr>
        <w:t>a moth that comes from a cocoon (i.e. silk-moth), having no tongue, with wide-spreading wings that are shaped like hooked-scythes, the top wings decorated with a hollow-windowed eye of iron color</w:t>
      </w:r>
      <w:r w:rsidR="00C0419D">
        <w:rPr>
          <w:i/>
        </w:rPr>
        <w:t>…. It lives in North America.</w:t>
      </w:r>
    </w:p>
    <w:p w14:paraId="5AA18522" w14:textId="77777777" w:rsidR="007B797E" w:rsidRDefault="007B797E" w:rsidP="007B797E">
      <w:r>
        <w:t xml:space="preserve">       </w:t>
      </w:r>
      <w:r w:rsidR="00FA2491">
        <w:t xml:space="preserve">The </w:t>
      </w:r>
      <w:r>
        <w:t>taxonomist</w:t>
      </w:r>
      <w:r w:rsidR="00FA2491">
        <w:t xml:space="preserve"> does not explain</w:t>
      </w:r>
      <w:r>
        <w:t xml:space="preserve"> within the </w:t>
      </w:r>
      <w:proofErr w:type="spellStart"/>
      <w:r>
        <w:rPr>
          <w:i/>
        </w:rPr>
        <w:t>Systema</w:t>
      </w:r>
      <w:proofErr w:type="spellEnd"/>
      <w:r>
        <w:rPr>
          <w:i/>
        </w:rPr>
        <w:t xml:space="preserve"> </w:t>
      </w:r>
      <w:proofErr w:type="spellStart"/>
      <w:r>
        <w:rPr>
          <w:i/>
        </w:rPr>
        <w:t>Naturae</w:t>
      </w:r>
      <w:proofErr w:type="spellEnd"/>
      <w:r w:rsidR="00FA2491">
        <w:t xml:space="preserve"> why he named th</w:t>
      </w:r>
      <w:r>
        <w:t>is insect</w:t>
      </w:r>
      <w:r w:rsidR="00FA2491">
        <w:t xml:space="preserve"> after </w:t>
      </w:r>
      <w:proofErr w:type="spellStart"/>
      <w:r w:rsidR="00C0419D">
        <w:t>Cecrops</w:t>
      </w:r>
      <w:proofErr w:type="spellEnd"/>
      <w:r w:rsidR="00FA2491">
        <w:t>,</w:t>
      </w:r>
      <w:r w:rsidR="00C0419D">
        <w:t xml:space="preserve"> the mythical first king of Athens. </w:t>
      </w:r>
      <w:proofErr w:type="spellStart"/>
      <w:r w:rsidR="00FA2491">
        <w:t>Cecrops</w:t>
      </w:r>
      <w:proofErr w:type="spellEnd"/>
      <w:r w:rsidR="00C0419D">
        <w:t xml:space="preserve"> was said to have been earth-born</w:t>
      </w:r>
      <w:r w:rsidR="00FA2491">
        <w:t xml:space="preserve">, born right from the earth. Because snakes slither forth from the earth, Athenians considered them earth-born creatures; and </w:t>
      </w:r>
      <w:r w:rsidR="00C0419D">
        <w:t xml:space="preserve">indeed, </w:t>
      </w:r>
      <w:proofErr w:type="spellStart"/>
      <w:r w:rsidR="00FA2491">
        <w:t>Cecrops</w:t>
      </w:r>
      <w:proofErr w:type="spellEnd"/>
      <w:r w:rsidR="00FA2491">
        <w:t>’</w:t>
      </w:r>
      <w:r w:rsidR="00C0419D">
        <w:t xml:space="preserve"> lower extremities are often depicted as serpentine. He married </w:t>
      </w:r>
      <w:proofErr w:type="spellStart"/>
      <w:r w:rsidR="00C0419D">
        <w:t>Aglaurus</w:t>
      </w:r>
      <w:proofErr w:type="spellEnd"/>
      <w:r w:rsidR="00C0419D">
        <w:t xml:space="preserve"> and had important offspring: </w:t>
      </w:r>
      <w:proofErr w:type="spellStart"/>
      <w:r w:rsidR="00C0419D">
        <w:t>Pandrosus</w:t>
      </w:r>
      <w:proofErr w:type="spellEnd"/>
      <w:r w:rsidR="00C0419D">
        <w:t xml:space="preserve">, </w:t>
      </w:r>
      <w:proofErr w:type="spellStart"/>
      <w:r w:rsidR="00C0419D">
        <w:t>Aglaurus</w:t>
      </w:r>
      <w:proofErr w:type="spellEnd"/>
      <w:r w:rsidR="00C0419D">
        <w:t xml:space="preserve"> (2) and Herse. He adjudicated the contest between Poseidon and Athena for hegemony of Attica, choosing Athena. </w:t>
      </w:r>
      <w:proofErr w:type="spellStart"/>
      <w:r w:rsidR="00C0419D">
        <w:t>Cecrops</w:t>
      </w:r>
      <w:proofErr w:type="spellEnd"/>
      <w:r w:rsidR="00C0419D">
        <w:t xml:space="preserve"> taught mankind essential works of civilization, namely how to establish cities and how to bury their dead. </w:t>
      </w:r>
    </w:p>
    <w:p w14:paraId="09EA7EC1" w14:textId="607AAACE" w:rsidR="00FC3A12" w:rsidRPr="006D61B1" w:rsidRDefault="007B797E" w:rsidP="007B797E">
      <w:r>
        <w:t xml:space="preserve">       </w:t>
      </w:r>
      <w:r w:rsidR="00C0419D">
        <w:t xml:space="preserve">I see no inherent connection between the mythological characteristics of </w:t>
      </w:r>
      <w:proofErr w:type="spellStart"/>
      <w:r w:rsidR="00C0419D">
        <w:t>Cecrops</w:t>
      </w:r>
      <w:proofErr w:type="spellEnd"/>
      <w:r w:rsidR="00C0419D">
        <w:t xml:space="preserve"> and the </w:t>
      </w:r>
      <w:proofErr w:type="spellStart"/>
      <w:r w:rsidR="00C0419D">
        <w:t>Cecrops</w:t>
      </w:r>
      <w:proofErr w:type="spellEnd"/>
      <w:r w:rsidR="00C0419D">
        <w:t xml:space="preserve"> moth. </w:t>
      </w:r>
      <w:r w:rsidR="009E1FD7" w:rsidRPr="006D61B1">
        <w:t xml:space="preserve">Linnaeus’s application of “trivial names” in the naming of </w:t>
      </w:r>
      <w:proofErr w:type="spellStart"/>
      <w:r w:rsidR="009E1FD7" w:rsidRPr="006D61B1">
        <w:t>Papiliones</w:t>
      </w:r>
      <w:proofErr w:type="spellEnd"/>
      <w:r w:rsidR="009E1FD7" w:rsidRPr="006D61B1">
        <w:t xml:space="preserve"> (butterflies) and </w:t>
      </w:r>
      <w:proofErr w:type="spellStart"/>
      <w:r w:rsidR="009E1FD7" w:rsidRPr="006D61B1">
        <w:t>Phalanae</w:t>
      </w:r>
      <w:proofErr w:type="spellEnd"/>
      <w:r w:rsidR="009E1FD7" w:rsidRPr="006D61B1">
        <w:t xml:space="preserve"> (moths) seems to be somewhat arbitrary, in that he looked to classical myth generally for individuals after whom particular species of </w:t>
      </w:r>
      <w:proofErr w:type="spellStart"/>
      <w:r w:rsidR="009E1FD7" w:rsidRPr="006D61B1">
        <w:t>dioptera</w:t>
      </w:r>
      <w:proofErr w:type="spellEnd"/>
      <w:r w:rsidR="009E1FD7" w:rsidRPr="006D61B1">
        <w:t xml:space="preserve"> could be named. There seems to be no special connection between </w:t>
      </w:r>
      <w:proofErr w:type="spellStart"/>
      <w:r w:rsidR="009E1FD7" w:rsidRPr="006D61B1">
        <w:t>Cecrops</w:t>
      </w:r>
      <w:proofErr w:type="spellEnd"/>
      <w:r w:rsidR="009E1FD7" w:rsidRPr="006D61B1">
        <w:t>’ mythological characteristics and those of the stately North American moth. Perhaps the prodigio</w:t>
      </w:r>
      <w:bookmarkStart w:id="0" w:name="_GoBack"/>
      <w:bookmarkEnd w:id="0"/>
      <w:r w:rsidR="009E1FD7" w:rsidRPr="006D61B1">
        <w:t xml:space="preserve">us </w:t>
      </w:r>
      <w:proofErr w:type="spellStart"/>
      <w:r w:rsidR="009E1FD7" w:rsidRPr="006D61B1">
        <w:t>autochthoneity</w:t>
      </w:r>
      <w:proofErr w:type="spellEnd"/>
      <w:r w:rsidR="009E1FD7" w:rsidRPr="006D61B1">
        <w:t xml:space="preserve"> of the enormous, new-world </w:t>
      </w:r>
      <w:r>
        <w:t xml:space="preserve">moth </w:t>
      </w:r>
      <w:r w:rsidR="009E1FD7" w:rsidRPr="006D61B1">
        <w:t>appealed to Linnaeus especially. His publication seems not to have revealed the botanical considerations that informed Linnaeu</w:t>
      </w:r>
      <w:r>
        <w:t>s</w:t>
      </w:r>
      <w:r w:rsidR="009E1FD7" w:rsidRPr="006D61B1">
        <w:t>’s craft on this point.</w:t>
      </w:r>
    </w:p>
    <w:p w14:paraId="62C9615D" w14:textId="4ED770F5" w:rsidR="00C0419D" w:rsidRDefault="00C0419D"/>
    <w:p w14:paraId="3A1550BA" w14:textId="5EC6D4B9" w:rsidR="007B797E" w:rsidRDefault="007B797E"/>
    <w:p w14:paraId="0CDB9F4B" w14:textId="77777777" w:rsidR="007B797E" w:rsidRDefault="007B797E"/>
    <w:p w14:paraId="16BFBE21" w14:textId="77777777" w:rsidR="0049013A" w:rsidRPr="007B797E" w:rsidRDefault="0049013A" w:rsidP="0049013A">
      <w:pPr>
        <w:rPr>
          <w:rFonts w:eastAsia="Times New Roman" w:cs="Times New Roman"/>
          <w:sz w:val="24"/>
        </w:rPr>
      </w:pPr>
      <w:r w:rsidRPr="007B797E">
        <w:rPr>
          <w:rFonts w:eastAsia="Times New Roman" w:cs="Arial"/>
          <w:color w:val="333333"/>
          <w:sz w:val="21"/>
          <w:szCs w:val="21"/>
          <w:shd w:val="clear" w:color="auto" w:fill="FFFFFF"/>
        </w:rPr>
        <w:t xml:space="preserve">Heller, John L. "Classical Mythology in the </w:t>
      </w:r>
      <w:proofErr w:type="spellStart"/>
      <w:r w:rsidRPr="007B797E">
        <w:rPr>
          <w:rFonts w:eastAsia="Times New Roman" w:cs="Arial"/>
          <w:color w:val="333333"/>
          <w:sz w:val="21"/>
          <w:szCs w:val="21"/>
          <w:shd w:val="clear" w:color="auto" w:fill="FFFFFF"/>
        </w:rPr>
        <w:t>Systema</w:t>
      </w:r>
      <w:proofErr w:type="spellEnd"/>
      <w:r w:rsidRPr="007B797E">
        <w:rPr>
          <w:rFonts w:eastAsia="Times New Roman" w:cs="Arial"/>
          <w:color w:val="333333"/>
          <w:sz w:val="21"/>
          <w:szCs w:val="21"/>
          <w:shd w:val="clear" w:color="auto" w:fill="FFFFFF"/>
        </w:rPr>
        <w:t xml:space="preserve"> </w:t>
      </w:r>
      <w:proofErr w:type="spellStart"/>
      <w:r w:rsidRPr="007B797E">
        <w:rPr>
          <w:rFonts w:eastAsia="Times New Roman" w:cs="Arial"/>
          <w:color w:val="333333"/>
          <w:sz w:val="21"/>
          <w:szCs w:val="21"/>
          <w:shd w:val="clear" w:color="auto" w:fill="FFFFFF"/>
        </w:rPr>
        <w:t>Naturae</w:t>
      </w:r>
      <w:proofErr w:type="spellEnd"/>
      <w:r w:rsidRPr="007B797E">
        <w:rPr>
          <w:rFonts w:eastAsia="Times New Roman" w:cs="Arial"/>
          <w:color w:val="333333"/>
          <w:sz w:val="21"/>
          <w:szCs w:val="21"/>
          <w:shd w:val="clear" w:color="auto" w:fill="FFFFFF"/>
        </w:rPr>
        <w:t xml:space="preserve"> of Linnaeus." </w:t>
      </w:r>
      <w:r w:rsidRPr="007B797E">
        <w:rPr>
          <w:rFonts w:eastAsia="Times New Roman" w:cs="Arial"/>
          <w:i/>
          <w:iCs/>
          <w:color w:val="333333"/>
          <w:sz w:val="21"/>
          <w:szCs w:val="21"/>
          <w:shd w:val="clear" w:color="auto" w:fill="FFFFFF"/>
        </w:rPr>
        <w:t>Transactions and Proceedings of the American Philological Association</w:t>
      </w:r>
      <w:r w:rsidRPr="007B797E">
        <w:rPr>
          <w:rFonts w:eastAsia="Times New Roman" w:cs="Arial"/>
          <w:color w:val="333333"/>
          <w:sz w:val="21"/>
          <w:szCs w:val="21"/>
          <w:shd w:val="clear" w:color="auto" w:fill="FFFFFF"/>
        </w:rPr>
        <w:t> 76 (1945): 333-57. Accessed August 10, 2020. doi:10.2307/283345.</w:t>
      </w:r>
    </w:p>
    <w:p w14:paraId="6585E19F" w14:textId="54EDC64A" w:rsidR="0049013A" w:rsidRPr="007B797E" w:rsidRDefault="0049013A"/>
    <w:p w14:paraId="2EE7F89D" w14:textId="77777777" w:rsidR="0049013A" w:rsidRPr="007B797E" w:rsidRDefault="0049013A" w:rsidP="0049013A">
      <w:pPr>
        <w:rPr>
          <w:rFonts w:eastAsia="Times New Roman" w:cs="Times New Roman"/>
          <w:sz w:val="24"/>
        </w:rPr>
      </w:pPr>
      <w:r w:rsidRPr="007B797E">
        <w:t xml:space="preserve">Internet Archive </w:t>
      </w:r>
      <w:hyperlink r:id="rId6" w:history="1">
        <w:r w:rsidRPr="007B797E">
          <w:rPr>
            <w:rFonts w:eastAsia="Times New Roman" w:cs="Times New Roman"/>
            <w:color w:val="0000FF"/>
            <w:sz w:val="24"/>
            <w:u w:val="single"/>
          </w:rPr>
          <w:t>https://archive.org/details/mobot31753000798865/page/496/mode/2up?q=hyalophor</w:t>
        </w:r>
      </w:hyperlink>
    </w:p>
    <w:p w14:paraId="40DCD79B" w14:textId="26AF25D4" w:rsidR="0049013A" w:rsidRPr="007B797E" w:rsidRDefault="0049013A"/>
    <w:p w14:paraId="47E10BCC" w14:textId="77777777" w:rsidR="00B76F46" w:rsidRPr="007B797E" w:rsidRDefault="00B76F46" w:rsidP="00B76F46">
      <w:pPr>
        <w:rPr>
          <w:rFonts w:eastAsia="Times New Roman" w:cs="Times New Roman"/>
          <w:sz w:val="24"/>
        </w:rPr>
      </w:pPr>
      <w:r w:rsidRPr="007B797E">
        <w:t xml:space="preserve">National Wildlife Federation: </w:t>
      </w:r>
      <w:hyperlink r:id="rId7" w:history="1">
        <w:r w:rsidRPr="007B797E">
          <w:rPr>
            <w:rFonts w:eastAsia="Times New Roman" w:cs="Times New Roman"/>
            <w:color w:val="0000FF"/>
            <w:sz w:val="24"/>
            <w:u w:val="single"/>
          </w:rPr>
          <w:t>https://www.nwf.org/Educational-Resources/Wildlife-Guide/Invertebrates/Cecropia-Moth</w:t>
        </w:r>
      </w:hyperlink>
    </w:p>
    <w:p w14:paraId="284B0C43" w14:textId="70435AA0" w:rsidR="00B76F46" w:rsidRPr="007B797E" w:rsidRDefault="00B76F46"/>
    <w:sectPr w:rsidR="00B76F46" w:rsidRPr="007B797E" w:rsidSect="00EE09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9088C"/>
    <w:multiLevelType w:val="hybridMultilevel"/>
    <w:tmpl w:val="024C75F8"/>
    <w:lvl w:ilvl="0" w:tplc="50F64038">
      <w:start w:val="1"/>
      <w:numFmt w:val="bullet"/>
      <w:lvlText w:val="•"/>
      <w:lvlJc w:val="left"/>
      <w:pPr>
        <w:tabs>
          <w:tab w:val="num" w:pos="720"/>
        </w:tabs>
        <w:ind w:left="720" w:hanging="360"/>
      </w:pPr>
      <w:rPr>
        <w:rFonts w:ascii="Arial" w:hAnsi="Arial" w:hint="default"/>
      </w:rPr>
    </w:lvl>
    <w:lvl w:ilvl="1" w:tplc="13FC095C" w:tentative="1">
      <w:start w:val="1"/>
      <w:numFmt w:val="bullet"/>
      <w:lvlText w:val="•"/>
      <w:lvlJc w:val="left"/>
      <w:pPr>
        <w:tabs>
          <w:tab w:val="num" w:pos="1440"/>
        </w:tabs>
        <w:ind w:left="1440" w:hanging="360"/>
      </w:pPr>
      <w:rPr>
        <w:rFonts w:ascii="Arial" w:hAnsi="Arial" w:hint="default"/>
      </w:rPr>
    </w:lvl>
    <w:lvl w:ilvl="2" w:tplc="7D6871FE" w:tentative="1">
      <w:start w:val="1"/>
      <w:numFmt w:val="bullet"/>
      <w:lvlText w:val="•"/>
      <w:lvlJc w:val="left"/>
      <w:pPr>
        <w:tabs>
          <w:tab w:val="num" w:pos="2160"/>
        </w:tabs>
        <w:ind w:left="2160" w:hanging="360"/>
      </w:pPr>
      <w:rPr>
        <w:rFonts w:ascii="Arial" w:hAnsi="Arial" w:hint="default"/>
      </w:rPr>
    </w:lvl>
    <w:lvl w:ilvl="3" w:tplc="A154BC98" w:tentative="1">
      <w:start w:val="1"/>
      <w:numFmt w:val="bullet"/>
      <w:lvlText w:val="•"/>
      <w:lvlJc w:val="left"/>
      <w:pPr>
        <w:tabs>
          <w:tab w:val="num" w:pos="2880"/>
        </w:tabs>
        <w:ind w:left="2880" w:hanging="360"/>
      </w:pPr>
      <w:rPr>
        <w:rFonts w:ascii="Arial" w:hAnsi="Arial" w:hint="default"/>
      </w:rPr>
    </w:lvl>
    <w:lvl w:ilvl="4" w:tplc="BFD87232" w:tentative="1">
      <w:start w:val="1"/>
      <w:numFmt w:val="bullet"/>
      <w:lvlText w:val="•"/>
      <w:lvlJc w:val="left"/>
      <w:pPr>
        <w:tabs>
          <w:tab w:val="num" w:pos="3600"/>
        </w:tabs>
        <w:ind w:left="3600" w:hanging="360"/>
      </w:pPr>
      <w:rPr>
        <w:rFonts w:ascii="Arial" w:hAnsi="Arial" w:hint="default"/>
      </w:rPr>
    </w:lvl>
    <w:lvl w:ilvl="5" w:tplc="6D3CF266" w:tentative="1">
      <w:start w:val="1"/>
      <w:numFmt w:val="bullet"/>
      <w:lvlText w:val="•"/>
      <w:lvlJc w:val="left"/>
      <w:pPr>
        <w:tabs>
          <w:tab w:val="num" w:pos="4320"/>
        </w:tabs>
        <w:ind w:left="4320" w:hanging="360"/>
      </w:pPr>
      <w:rPr>
        <w:rFonts w:ascii="Arial" w:hAnsi="Arial" w:hint="default"/>
      </w:rPr>
    </w:lvl>
    <w:lvl w:ilvl="6" w:tplc="D536FDB2" w:tentative="1">
      <w:start w:val="1"/>
      <w:numFmt w:val="bullet"/>
      <w:lvlText w:val="•"/>
      <w:lvlJc w:val="left"/>
      <w:pPr>
        <w:tabs>
          <w:tab w:val="num" w:pos="5040"/>
        </w:tabs>
        <w:ind w:left="5040" w:hanging="360"/>
      </w:pPr>
      <w:rPr>
        <w:rFonts w:ascii="Arial" w:hAnsi="Arial" w:hint="default"/>
      </w:rPr>
    </w:lvl>
    <w:lvl w:ilvl="7" w:tplc="32F8AD10" w:tentative="1">
      <w:start w:val="1"/>
      <w:numFmt w:val="bullet"/>
      <w:lvlText w:val="•"/>
      <w:lvlJc w:val="left"/>
      <w:pPr>
        <w:tabs>
          <w:tab w:val="num" w:pos="5760"/>
        </w:tabs>
        <w:ind w:left="5760" w:hanging="360"/>
      </w:pPr>
      <w:rPr>
        <w:rFonts w:ascii="Arial" w:hAnsi="Arial" w:hint="default"/>
      </w:rPr>
    </w:lvl>
    <w:lvl w:ilvl="8" w:tplc="D90C36D4"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AEC"/>
    <w:rsid w:val="00026196"/>
    <w:rsid w:val="00026AEC"/>
    <w:rsid w:val="00040057"/>
    <w:rsid w:val="0009067F"/>
    <w:rsid w:val="000A6C55"/>
    <w:rsid w:val="000B06F3"/>
    <w:rsid w:val="000F2F11"/>
    <w:rsid w:val="001011F7"/>
    <w:rsid w:val="00114C0F"/>
    <w:rsid w:val="00123B2F"/>
    <w:rsid w:val="00123FF3"/>
    <w:rsid w:val="00163590"/>
    <w:rsid w:val="0016675A"/>
    <w:rsid w:val="00172D05"/>
    <w:rsid w:val="001A1386"/>
    <w:rsid w:val="001C1AE1"/>
    <w:rsid w:val="001D39AE"/>
    <w:rsid w:val="001D6045"/>
    <w:rsid w:val="001F4658"/>
    <w:rsid w:val="00275ABC"/>
    <w:rsid w:val="002B161B"/>
    <w:rsid w:val="002F60BB"/>
    <w:rsid w:val="003052CC"/>
    <w:rsid w:val="0031286F"/>
    <w:rsid w:val="0033020C"/>
    <w:rsid w:val="003457B2"/>
    <w:rsid w:val="003623D1"/>
    <w:rsid w:val="003B0BF9"/>
    <w:rsid w:val="003B460F"/>
    <w:rsid w:val="003E18AA"/>
    <w:rsid w:val="00441065"/>
    <w:rsid w:val="0049013A"/>
    <w:rsid w:val="004A32A9"/>
    <w:rsid w:val="004A70B0"/>
    <w:rsid w:val="004C2EC2"/>
    <w:rsid w:val="004E4525"/>
    <w:rsid w:val="00525FF9"/>
    <w:rsid w:val="005458FD"/>
    <w:rsid w:val="005643B7"/>
    <w:rsid w:val="00571356"/>
    <w:rsid w:val="00595016"/>
    <w:rsid w:val="00597540"/>
    <w:rsid w:val="005A78A7"/>
    <w:rsid w:val="005B7121"/>
    <w:rsid w:val="005B78F4"/>
    <w:rsid w:val="005C3434"/>
    <w:rsid w:val="005E287B"/>
    <w:rsid w:val="005E3EBB"/>
    <w:rsid w:val="00650021"/>
    <w:rsid w:val="00656D4A"/>
    <w:rsid w:val="00656E30"/>
    <w:rsid w:val="00661BE8"/>
    <w:rsid w:val="006844E2"/>
    <w:rsid w:val="006A3048"/>
    <w:rsid w:val="006A7405"/>
    <w:rsid w:val="006B0E09"/>
    <w:rsid w:val="006C35FE"/>
    <w:rsid w:val="006D61B1"/>
    <w:rsid w:val="007136AA"/>
    <w:rsid w:val="00714252"/>
    <w:rsid w:val="0071501D"/>
    <w:rsid w:val="00735F03"/>
    <w:rsid w:val="00736F94"/>
    <w:rsid w:val="0074237F"/>
    <w:rsid w:val="00751DE6"/>
    <w:rsid w:val="00756400"/>
    <w:rsid w:val="007724F5"/>
    <w:rsid w:val="00776E61"/>
    <w:rsid w:val="00781192"/>
    <w:rsid w:val="00786703"/>
    <w:rsid w:val="007A0108"/>
    <w:rsid w:val="007B08E7"/>
    <w:rsid w:val="007B545D"/>
    <w:rsid w:val="007B797E"/>
    <w:rsid w:val="00805FDC"/>
    <w:rsid w:val="00822618"/>
    <w:rsid w:val="00825C1C"/>
    <w:rsid w:val="00830F95"/>
    <w:rsid w:val="0084020D"/>
    <w:rsid w:val="00856641"/>
    <w:rsid w:val="00881F18"/>
    <w:rsid w:val="008D6F6E"/>
    <w:rsid w:val="0090371F"/>
    <w:rsid w:val="009335BB"/>
    <w:rsid w:val="00935FE6"/>
    <w:rsid w:val="00985652"/>
    <w:rsid w:val="009B1975"/>
    <w:rsid w:val="009E1FD7"/>
    <w:rsid w:val="009F208E"/>
    <w:rsid w:val="00A118EE"/>
    <w:rsid w:val="00A256D5"/>
    <w:rsid w:val="00A526A1"/>
    <w:rsid w:val="00A52D2B"/>
    <w:rsid w:val="00A536E6"/>
    <w:rsid w:val="00A65FF3"/>
    <w:rsid w:val="00A73805"/>
    <w:rsid w:val="00A749E4"/>
    <w:rsid w:val="00A80BCE"/>
    <w:rsid w:val="00AA237A"/>
    <w:rsid w:val="00AA59A5"/>
    <w:rsid w:val="00AB15AD"/>
    <w:rsid w:val="00AC040B"/>
    <w:rsid w:val="00AD7594"/>
    <w:rsid w:val="00B20EE5"/>
    <w:rsid w:val="00B26FBD"/>
    <w:rsid w:val="00B36332"/>
    <w:rsid w:val="00B42734"/>
    <w:rsid w:val="00B47FC8"/>
    <w:rsid w:val="00B71D7F"/>
    <w:rsid w:val="00B76F46"/>
    <w:rsid w:val="00B77671"/>
    <w:rsid w:val="00B804F0"/>
    <w:rsid w:val="00BB166A"/>
    <w:rsid w:val="00BD2B60"/>
    <w:rsid w:val="00BD4DA4"/>
    <w:rsid w:val="00BE181A"/>
    <w:rsid w:val="00BE5AAE"/>
    <w:rsid w:val="00BE6E38"/>
    <w:rsid w:val="00BF41BF"/>
    <w:rsid w:val="00C00AFE"/>
    <w:rsid w:val="00C0419D"/>
    <w:rsid w:val="00C36BCD"/>
    <w:rsid w:val="00C55C3F"/>
    <w:rsid w:val="00C57569"/>
    <w:rsid w:val="00C61124"/>
    <w:rsid w:val="00C70C26"/>
    <w:rsid w:val="00C71DCE"/>
    <w:rsid w:val="00C8048B"/>
    <w:rsid w:val="00CA432B"/>
    <w:rsid w:val="00CB0959"/>
    <w:rsid w:val="00CC63FF"/>
    <w:rsid w:val="00CE35EA"/>
    <w:rsid w:val="00D02396"/>
    <w:rsid w:val="00D40868"/>
    <w:rsid w:val="00D416E6"/>
    <w:rsid w:val="00D7342D"/>
    <w:rsid w:val="00D834ED"/>
    <w:rsid w:val="00DC4C1C"/>
    <w:rsid w:val="00DF4387"/>
    <w:rsid w:val="00DF7CD4"/>
    <w:rsid w:val="00E57F0A"/>
    <w:rsid w:val="00E80D2C"/>
    <w:rsid w:val="00EC0BD6"/>
    <w:rsid w:val="00ED1439"/>
    <w:rsid w:val="00EE09D1"/>
    <w:rsid w:val="00EE28CD"/>
    <w:rsid w:val="00F04F37"/>
    <w:rsid w:val="00F13E89"/>
    <w:rsid w:val="00F24458"/>
    <w:rsid w:val="00F257BA"/>
    <w:rsid w:val="00F44706"/>
    <w:rsid w:val="00F54937"/>
    <w:rsid w:val="00FA2491"/>
    <w:rsid w:val="00FC3A12"/>
    <w:rsid w:val="00FC59AB"/>
    <w:rsid w:val="00FD0A87"/>
    <w:rsid w:val="00FF75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1AE95"/>
  <w15:chartTrackingRefBased/>
  <w15:docId w15:val="{B084D955-0881-6049-B8ED-C26C78332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aramond" w:eastAsiaTheme="minorHAnsi" w:hAnsi="Garamond" w:cs="Times New Roman (Body CS)"/>
        <w:sz w:val="22"/>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61B1"/>
    <w:pPr>
      <w:ind w:left="720"/>
      <w:contextualSpacing/>
    </w:pPr>
    <w:rPr>
      <w:rFonts w:ascii="Times New Roman" w:eastAsia="Times New Roman" w:hAnsi="Times New Roman" w:cs="Times New Roman"/>
      <w:sz w:val="24"/>
    </w:rPr>
  </w:style>
  <w:style w:type="character" w:styleId="Hyperlink">
    <w:name w:val="Hyperlink"/>
    <w:basedOn w:val="DefaultParagraphFont"/>
    <w:uiPriority w:val="99"/>
    <w:semiHidden/>
    <w:unhideWhenUsed/>
    <w:rsid w:val="0049013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6537138">
      <w:bodyDiv w:val="1"/>
      <w:marLeft w:val="0"/>
      <w:marRight w:val="0"/>
      <w:marTop w:val="0"/>
      <w:marBottom w:val="0"/>
      <w:divBdr>
        <w:top w:val="none" w:sz="0" w:space="0" w:color="auto"/>
        <w:left w:val="none" w:sz="0" w:space="0" w:color="auto"/>
        <w:bottom w:val="none" w:sz="0" w:space="0" w:color="auto"/>
        <w:right w:val="none" w:sz="0" w:space="0" w:color="auto"/>
      </w:divBdr>
    </w:div>
    <w:div w:id="990981859">
      <w:bodyDiv w:val="1"/>
      <w:marLeft w:val="0"/>
      <w:marRight w:val="0"/>
      <w:marTop w:val="0"/>
      <w:marBottom w:val="0"/>
      <w:divBdr>
        <w:top w:val="none" w:sz="0" w:space="0" w:color="auto"/>
        <w:left w:val="none" w:sz="0" w:space="0" w:color="auto"/>
        <w:bottom w:val="none" w:sz="0" w:space="0" w:color="auto"/>
        <w:right w:val="none" w:sz="0" w:space="0" w:color="auto"/>
      </w:divBdr>
      <w:divsChild>
        <w:div w:id="404181503">
          <w:marLeft w:val="360"/>
          <w:marRight w:val="0"/>
          <w:marTop w:val="200"/>
          <w:marBottom w:val="0"/>
          <w:divBdr>
            <w:top w:val="none" w:sz="0" w:space="0" w:color="auto"/>
            <w:left w:val="none" w:sz="0" w:space="0" w:color="auto"/>
            <w:bottom w:val="none" w:sz="0" w:space="0" w:color="auto"/>
            <w:right w:val="none" w:sz="0" w:space="0" w:color="auto"/>
          </w:divBdr>
        </w:div>
      </w:divsChild>
    </w:div>
    <w:div w:id="1498808774">
      <w:bodyDiv w:val="1"/>
      <w:marLeft w:val="0"/>
      <w:marRight w:val="0"/>
      <w:marTop w:val="0"/>
      <w:marBottom w:val="0"/>
      <w:divBdr>
        <w:top w:val="none" w:sz="0" w:space="0" w:color="auto"/>
        <w:left w:val="none" w:sz="0" w:space="0" w:color="auto"/>
        <w:bottom w:val="none" w:sz="0" w:space="0" w:color="auto"/>
        <w:right w:val="none" w:sz="0" w:space="0" w:color="auto"/>
      </w:divBdr>
    </w:div>
    <w:div w:id="2094276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wf.org/Educational-Resources/Wildlife-Guide/Invertebrates/Cecropia-Mot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rchive.org/details/mobot31753000798865/page/496/mode/2up?q=hyalophor" TargetMode="External"/><Relationship Id="rId5" Type="http://schemas.openxmlformats.org/officeDocument/2006/relationships/image" Target="media/image1.tif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1376</TotalTime>
  <Pages>1</Pages>
  <Words>480</Words>
  <Characters>2737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Macfarlane</dc:creator>
  <cp:keywords/>
  <dc:description/>
  <cp:lastModifiedBy>Roger Macfarlane</cp:lastModifiedBy>
  <cp:revision>7</cp:revision>
  <dcterms:created xsi:type="dcterms:W3CDTF">2020-08-10T21:59:00Z</dcterms:created>
  <dcterms:modified xsi:type="dcterms:W3CDTF">2020-08-11T22:33:00Z</dcterms:modified>
</cp:coreProperties>
</file>