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03DB5" w14:textId="4050489F" w:rsidR="00751DE6" w:rsidRDefault="007A68E5">
      <w:bookmarkStart w:id="0" w:name="_GoBack"/>
      <w:bookmarkEnd w:id="0"/>
      <w:r>
        <w:t>Galatea2.0100_MeissenKaendler</w:t>
      </w:r>
      <w:r w:rsidR="00BC511E">
        <w:t xml:space="preserve"> [See now OGCMA-online </w:t>
      </w:r>
      <w:proofErr w:type="spellStart"/>
      <w:r w:rsidR="00BC511E">
        <w:t>Wordpress</w:t>
      </w:r>
      <w:proofErr w:type="spellEnd"/>
      <w:r w:rsidR="00BC511E">
        <w:t xml:space="preserve"> site]</w:t>
      </w:r>
    </w:p>
    <w:p w14:paraId="1E481893" w14:textId="4EE38C34" w:rsidR="007A68E5" w:rsidRDefault="007A68E5"/>
    <w:p w14:paraId="0A8687B4" w14:textId="0F40B018" w:rsidR="007A68E5" w:rsidRDefault="007A68E5">
      <w:r>
        <w:t xml:space="preserve">Johann Joachim </w:t>
      </w:r>
      <w:proofErr w:type="spellStart"/>
      <w:r>
        <w:t>Kaendler</w:t>
      </w:r>
      <w:proofErr w:type="spellEnd"/>
      <w:r>
        <w:t>, designer, Galatea tureen, part of the Swan Service produced at the Meissen Porcelain pottery (</w:t>
      </w:r>
      <w:proofErr w:type="spellStart"/>
      <w:r>
        <w:t>Staatlich</w:t>
      </w:r>
      <w:proofErr w:type="spellEnd"/>
      <w:r>
        <w:t xml:space="preserve"> </w:t>
      </w:r>
      <w:proofErr w:type="spellStart"/>
      <w:r>
        <w:t>Porzellan-Manufaktur</w:t>
      </w:r>
      <w:proofErr w:type="spellEnd"/>
      <w:r>
        <w:t xml:space="preserve"> Meissen), 1740. </w:t>
      </w:r>
    </w:p>
    <w:p w14:paraId="3FB04C28" w14:textId="6966604A" w:rsidR="007A68E5" w:rsidRDefault="007A68E5"/>
    <w:p w14:paraId="1A6DC60F" w14:textId="3E784315" w:rsidR="009D00B3" w:rsidRDefault="007A68E5">
      <w:proofErr w:type="spellStart"/>
      <w:r>
        <w:t>Kaendler’s</w:t>
      </w:r>
      <w:proofErr w:type="spellEnd"/>
      <w:r>
        <w:t xml:space="preserve"> elaborate soup tureen depicts the mythological sea-nymph Galatea atop a fish and attended by other marine divinities</w:t>
      </w:r>
      <w:r w:rsidR="00C67673">
        <w:t xml:space="preserve"> </w:t>
      </w:r>
      <w:r w:rsidR="00F12B0F">
        <w:t>and several swans</w:t>
      </w:r>
      <w:r>
        <w:t xml:space="preserve">. Attributes are lacking by which one might identify specifically Galatea, except the title of the piece and the similarity to </w:t>
      </w:r>
      <w:proofErr w:type="spellStart"/>
      <w:r w:rsidR="009D00B3">
        <w:t>Kaendler’s</w:t>
      </w:r>
      <w:proofErr w:type="spellEnd"/>
      <w:r w:rsidR="009D00B3">
        <w:t xml:space="preserve"> </w:t>
      </w:r>
      <w:proofErr w:type="spellStart"/>
      <w:r w:rsidR="009D00B3">
        <w:t>sourcworks</w:t>
      </w:r>
      <w:proofErr w:type="spellEnd"/>
      <w:r w:rsidR="009D00B3">
        <w:t xml:space="preserve"> — </w:t>
      </w:r>
      <w:r w:rsidR="007F5F84">
        <w:t xml:space="preserve">(according to </w:t>
      </w:r>
      <w:proofErr w:type="spellStart"/>
      <w:r w:rsidR="007F5F84">
        <w:t>Helfricht</w:t>
      </w:r>
      <w:proofErr w:type="spellEnd"/>
      <w:r w:rsidR="007F5F84">
        <w:t xml:space="preserve"> they are </w:t>
      </w:r>
      <w:r w:rsidR="009D00B3">
        <w:t xml:space="preserve">Francis Barlow’s drawing (1626-1704) and Francesco </w:t>
      </w:r>
      <w:proofErr w:type="spellStart"/>
      <w:r w:rsidR="009D00B3">
        <w:t>Albini’s</w:t>
      </w:r>
      <w:proofErr w:type="spellEnd"/>
      <w:r w:rsidR="009D00B3">
        <w:t xml:space="preserve"> painting “Galatea in a Shell Chariot” (1578-1660). </w:t>
      </w:r>
      <w:r w:rsidR="007F5F84">
        <w:t xml:space="preserve">Images featuring the sea-nymph Galatea </w:t>
      </w:r>
      <w:proofErr w:type="spellStart"/>
      <w:r w:rsidR="007F5F84">
        <w:rPr>
          <w:i/>
          <w:iCs w:val="0"/>
        </w:rPr>
        <w:t>triumphans</w:t>
      </w:r>
      <w:proofErr w:type="spellEnd"/>
      <w:r w:rsidR="007F5F84">
        <w:rPr>
          <w:i/>
          <w:iCs w:val="0"/>
        </w:rPr>
        <w:t xml:space="preserve"> </w:t>
      </w:r>
      <w:r w:rsidR="007F5F84">
        <w:t>were hardly uncommon in 16</w:t>
      </w:r>
      <w:r w:rsidR="007F5F84" w:rsidRPr="007F5F84">
        <w:rPr>
          <w:vertAlign w:val="superscript"/>
        </w:rPr>
        <w:t>th</w:t>
      </w:r>
      <w:r w:rsidR="007F5F84">
        <w:t>- thru 18</w:t>
      </w:r>
      <w:r w:rsidR="007F5F84" w:rsidRPr="007F5F84">
        <w:rPr>
          <w:vertAlign w:val="superscript"/>
        </w:rPr>
        <w:t>th</w:t>
      </w:r>
      <w:r w:rsidR="007F5F84">
        <w:t xml:space="preserve">-century art, e.g. </w:t>
      </w:r>
      <w:r w:rsidR="000E03CA">
        <w:t xml:space="preserve">Raphael’s </w:t>
      </w:r>
      <w:r w:rsidR="000E03CA">
        <w:rPr>
          <w:i/>
          <w:iCs w:val="0"/>
        </w:rPr>
        <w:t xml:space="preserve">Triumph of </w:t>
      </w:r>
      <w:r w:rsidR="000E03CA" w:rsidRPr="000E03CA">
        <w:rPr>
          <w:i/>
          <w:iCs w:val="0"/>
        </w:rPr>
        <w:t>Galatea</w:t>
      </w:r>
      <w:r w:rsidR="000E03CA">
        <w:t xml:space="preserve"> (1511), </w:t>
      </w:r>
      <w:r w:rsidR="007F5F84" w:rsidRPr="000E03CA">
        <w:t>A</w:t>
      </w:r>
      <w:r w:rsidR="000E03CA">
        <w:t>n</w:t>
      </w:r>
      <w:r w:rsidR="007F5F84">
        <w:t xml:space="preserve">. Carracci’s “Polyphemus </w:t>
      </w:r>
      <w:r w:rsidR="000E03CA">
        <w:t>Wooing</w:t>
      </w:r>
      <w:r w:rsidR="007F5F84">
        <w:t xml:space="preserve"> Galatea” (ca. 159</w:t>
      </w:r>
      <w:r w:rsidR="000E03CA">
        <w:t>6</w:t>
      </w:r>
      <w:r w:rsidR="007F5F84">
        <w:t xml:space="preserve">), Domenico </w:t>
      </w:r>
      <w:proofErr w:type="spellStart"/>
      <w:r w:rsidR="007F5F84">
        <w:t>Fetti’s</w:t>
      </w:r>
      <w:proofErr w:type="spellEnd"/>
      <w:r w:rsidR="007F5F84">
        <w:t xml:space="preserve"> </w:t>
      </w:r>
      <w:r w:rsidR="007F5F84">
        <w:rPr>
          <w:i/>
          <w:iCs w:val="0"/>
        </w:rPr>
        <w:t xml:space="preserve">Galatea and </w:t>
      </w:r>
      <w:r w:rsidR="007F5F84" w:rsidRPr="007F5F84">
        <w:rPr>
          <w:i/>
          <w:iCs w:val="0"/>
        </w:rPr>
        <w:t>Polyphemus</w:t>
      </w:r>
      <w:r w:rsidR="007F5F84">
        <w:t xml:space="preserve"> (1621) </w:t>
      </w:r>
      <w:proofErr w:type="gramStart"/>
      <w:r w:rsidR="007F5F84">
        <w:t xml:space="preserve">or  </w:t>
      </w:r>
      <w:r w:rsidR="007F5F84" w:rsidRPr="007F5F84">
        <w:t>J</w:t>
      </w:r>
      <w:proofErr w:type="gramEnd"/>
      <w:r w:rsidR="007F5F84">
        <w:t xml:space="preserve">-B van Loo’s </w:t>
      </w:r>
      <w:r w:rsidR="007F5F84">
        <w:rPr>
          <w:i/>
          <w:iCs w:val="0"/>
        </w:rPr>
        <w:t>Triumph of Galatea</w:t>
      </w:r>
      <w:r w:rsidR="007F5F84">
        <w:t xml:space="preserve"> (1720) among many </w:t>
      </w:r>
      <w:proofErr w:type="spellStart"/>
      <w:r w:rsidR="007F5F84">
        <w:t>similars</w:t>
      </w:r>
      <w:proofErr w:type="spellEnd"/>
      <w:r w:rsidR="007F5F84">
        <w:t xml:space="preserve">. </w:t>
      </w:r>
      <w:r w:rsidR="007F5F84">
        <w:br/>
        <w:t xml:space="preserve">   </w:t>
      </w:r>
      <w:r w:rsidR="009D00B3">
        <w:t xml:space="preserve">Under direction of Heinrich Graf von </w:t>
      </w:r>
      <w:proofErr w:type="spellStart"/>
      <w:r w:rsidR="009D00B3">
        <w:t>Brühl</w:t>
      </w:r>
      <w:proofErr w:type="spellEnd"/>
      <w:r w:rsidR="009D00B3">
        <w:t xml:space="preserve">, the Meissen factory produced a highly influential porcelain tableware service, the </w:t>
      </w:r>
      <w:proofErr w:type="spellStart"/>
      <w:r w:rsidR="009D00B3">
        <w:t>Schwanenservice</w:t>
      </w:r>
      <w:proofErr w:type="spellEnd"/>
      <w:r w:rsidR="009D00B3">
        <w:t xml:space="preserve"> (1737-1742) consisting of more than 2,200 individual pieces. </w:t>
      </w:r>
      <w:r w:rsidR="00F12B0F">
        <w:t xml:space="preserve">The individual pieces of the collection feature swan motifs </w:t>
      </w:r>
      <w:proofErr w:type="gramStart"/>
      <w:r w:rsidR="00F12B0F">
        <w:t>generally, but</w:t>
      </w:r>
      <w:proofErr w:type="gramEnd"/>
      <w:r w:rsidR="00F12B0F">
        <w:t xml:space="preserve"> include also diverse other mythological tropes. </w:t>
      </w:r>
      <w:proofErr w:type="spellStart"/>
      <w:r w:rsidR="009D00B3">
        <w:t>Brühl’s</w:t>
      </w:r>
      <w:proofErr w:type="spellEnd"/>
      <w:r w:rsidR="009D00B3">
        <w:t xml:space="preserve"> leadership and the Swan Service established the Meissen factory as an important purveyor of luxury goods but, more broadly also, an artistic influence in 18</w:t>
      </w:r>
      <w:r w:rsidR="009D00B3" w:rsidRPr="009D00B3">
        <w:rPr>
          <w:vertAlign w:val="superscript"/>
        </w:rPr>
        <w:t>th</w:t>
      </w:r>
      <w:r w:rsidR="009D00B3">
        <w:t xml:space="preserve">-century Europe and beyond. </w:t>
      </w:r>
    </w:p>
    <w:p w14:paraId="4E6348EB" w14:textId="51F12D5F" w:rsidR="009D00B3" w:rsidRDefault="009D00B3"/>
    <w:p w14:paraId="2C6672B9" w14:textId="1E3263E6" w:rsidR="009D00B3" w:rsidRDefault="009D00B3">
      <w:r>
        <w:t xml:space="preserve">Such items as </w:t>
      </w:r>
      <w:proofErr w:type="spellStart"/>
      <w:r>
        <w:t>Meissenware</w:t>
      </w:r>
      <w:proofErr w:type="spellEnd"/>
      <w:r>
        <w:t xml:space="preserve"> and Wedgwood products are not generally </w:t>
      </w:r>
      <w:r w:rsidR="00F12B0F">
        <w:t xml:space="preserve">indexed in the </w:t>
      </w:r>
      <w:r w:rsidR="00F12B0F">
        <w:rPr>
          <w:i/>
          <w:iCs w:val="0"/>
        </w:rPr>
        <w:t>Oxford Guide to Classical Mythology in the Arts</w:t>
      </w:r>
      <w:r w:rsidR="00F12B0F">
        <w:t>. (Nor is this item found in the print version.)</w:t>
      </w:r>
    </w:p>
    <w:p w14:paraId="0E2F234F" w14:textId="416A3C61" w:rsidR="00F12B0F" w:rsidRDefault="00F12B0F"/>
    <w:p w14:paraId="398B0DAC" w14:textId="77777777" w:rsidR="00F12B0F" w:rsidRDefault="00F12B0F"/>
    <w:p w14:paraId="239B354C" w14:textId="3FCB8EC0" w:rsidR="00F12B0F" w:rsidRDefault="00F12B0F">
      <w:r>
        <w:t xml:space="preserve">The image at right is included in J. </w:t>
      </w:r>
      <w:proofErr w:type="spellStart"/>
      <w:r>
        <w:t>Helfricht</w:t>
      </w:r>
      <w:proofErr w:type="spellEnd"/>
      <w:r>
        <w:t xml:space="preserve"> (2012), </w:t>
      </w:r>
      <w:r>
        <w:rPr>
          <w:i/>
          <w:iCs w:val="0"/>
        </w:rPr>
        <w:t>A Small Lexicon of Meissen Porcelain [tm]</w:t>
      </w:r>
      <w:r>
        <w:t xml:space="preserve"> (</w:t>
      </w:r>
      <w:proofErr w:type="spellStart"/>
      <w:r>
        <w:t>Husum</w:t>
      </w:r>
      <w:proofErr w:type="spellEnd"/>
      <w:r>
        <w:t>), 113.</w:t>
      </w:r>
      <w:r w:rsidR="00122972">
        <w:br/>
        <w:t xml:space="preserve">Image in </w:t>
      </w:r>
      <w:proofErr w:type="spellStart"/>
      <w:r w:rsidR="00122972">
        <w:t>OGCMA_RoadCopy</w:t>
      </w:r>
      <w:proofErr w:type="spellEnd"/>
      <w:r w:rsidR="00122972">
        <w:t>/Images.</w:t>
      </w:r>
    </w:p>
    <w:p w14:paraId="510C9350" w14:textId="26984612" w:rsidR="00F12B0F" w:rsidRDefault="00F12B0F"/>
    <w:p w14:paraId="3AC4D810" w14:textId="2CA1A825" w:rsidR="00F12B0F" w:rsidRDefault="00F12B0F"/>
    <w:p w14:paraId="50BC4E1C" w14:textId="5514625A" w:rsidR="00F12B0F" w:rsidRDefault="00F12B0F">
      <w:r>
        <w:t>Galatea2.0100_MeissenKaendler</w:t>
      </w:r>
    </w:p>
    <w:p w14:paraId="0A0DF269" w14:textId="6B658613" w:rsidR="00F12B0F" w:rsidRDefault="00F12B0F">
      <w:r>
        <w:t>Galatea2.0098_Albini</w:t>
      </w:r>
      <w:r>
        <w:br/>
        <w:t>Galatea2.0099_Barlow</w:t>
      </w:r>
    </w:p>
    <w:p w14:paraId="30D57BB8" w14:textId="62D04DA7" w:rsidR="000E03CA" w:rsidRDefault="000E03CA">
      <w:r>
        <w:t>Galatea</w:t>
      </w:r>
      <w:r w:rsidR="002C1355">
        <w:t>1.0031_CarracciAnnibale</w:t>
      </w:r>
    </w:p>
    <w:p w14:paraId="661F96F5" w14:textId="64EF270B" w:rsidR="00F12B0F" w:rsidRDefault="00F12B0F"/>
    <w:p w14:paraId="45B9BC5E" w14:textId="3F635281" w:rsidR="00F12B0F" w:rsidRDefault="00F12B0F" w:rsidP="00C67673">
      <w:pPr>
        <w:tabs>
          <w:tab w:val="left" w:pos="2060"/>
        </w:tabs>
      </w:pPr>
      <w:r>
        <w:t>Francis Barlow</w:t>
      </w:r>
      <w:r w:rsidR="00C67673">
        <w:t xml:space="preserve">, British, Lincolnshire ca. 1626-1704, illustrated Ovid’s </w:t>
      </w:r>
      <w:r w:rsidR="00C67673">
        <w:rPr>
          <w:i/>
          <w:iCs w:val="0"/>
        </w:rPr>
        <w:t>Metamorphoses</w:t>
      </w:r>
      <w:r w:rsidR="00C67673">
        <w:t xml:space="preserve">, </w:t>
      </w:r>
      <w:proofErr w:type="spellStart"/>
      <w:r w:rsidR="00C67673" w:rsidRPr="00C67673">
        <w:rPr>
          <w:i/>
          <w:iCs w:val="0"/>
        </w:rPr>
        <w:t>Aesops</w:t>
      </w:r>
      <w:proofErr w:type="spellEnd"/>
      <w:r w:rsidR="00C67673" w:rsidRPr="00C67673">
        <w:rPr>
          <w:i/>
          <w:iCs w:val="0"/>
        </w:rPr>
        <w:t>’ Fables</w:t>
      </w:r>
      <w:r w:rsidR="00C67673">
        <w:t xml:space="preserve"> and many other print publications in the 17</w:t>
      </w:r>
      <w:r w:rsidR="00C67673" w:rsidRPr="00C67673">
        <w:rPr>
          <w:vertAlign w:val="superscript"/>
        </w:rPr>
        <w:t>th</w:t>
      </w:r>
      <w:r w:rsidR="00C67673">
        <w:t xml:space="preserve"> Century. His works were used extensively by 18</w:t>
      </w:r>
      <w:r w:rsidR="00C67673" w:rsidRPr="00C67673">
        <w:rPr>
          <w:vertAlign w:val="superscript"/>
        </w:rPr>
        <w:t>th</w:t>
      </w:r>
      <w:r w:rsidR="00C67673">
        <w:t>-century artists such as the designers at the Meissen porcelain factory.</w:t>
      </w:r>
    </w:p>
    <w:p w14:paraId="6060F5B4" w14:textId="02BEE83D" w:rsidR="00C67673" w:rsidRDefault="00C67673" w:rsidP="00C67673">
      <w:pPr>
        <w:tabs>
          <w:tab w:val="left" w:pos="2060"/>
        </w:tabs>
      </w:pPr>
    </w:p>
    <w:p w14:paraId="70E02A93" w14:textId="3BC41F69" w:rsidR="00C67673" w:rsidRDefault="00C67673" w:rsidP="00C67673">
      <w:pPr>
        <w:tabs>
          <w:tab w:val="left" w:pos="2060"/>
        </w:tabs>
      </w:pPr>
      <w:r>
        <w:t xml:space="preserve">Francesco </w:t>
      </w:r>
      <w:proofErr w:type="spellStart"/>
      <w:r>
        <w:t>Albini</w:t>
      </w:r>
      <w:proofErr w:type="spellEnd"/>
      <w:r>
        <w:t xml:space="preserve"> doesn’t appear in Michael Bryan’s </w:t>
      </w:r>
      <w:proofErr w:type="spellStart"/>
      <w:r w:rsidRPr="00C67673">
        <w:rPr>
          <w:i/>
          <w:iCs w:val="0"/>
        </w:rPr>
        <w:t>Dictonary</w:t>
      </w:r>
      <w:proofErr w:type="spellEnd"/>
      <w:r w:rsidRPr="00C67673">
        <w:rPr>
          <w:i/>
          <w:iCs w:val="0"/>
        </w:rPr>
        <w:t xml:space="preserve"> of Painter and Engravers</w:t>
      </w:r>
      <w:r>
        <w:rPr>
          <w:i/>
          <w:iCs w:val="0"/>
        </w:rPr>
        <w:t xml:space="preserve"> </w:t>
      </w:r>
      <w:r>
        <w:t>(or any other place I’ve checked).</w:t>
      </w:r>
    </w:p>
    <w:p w14:paraId="6DF5DB4E" w14:textId="0BEB2937" w:rsidR="000E03CA" w:rsidRDefault="000E03CA" w:rsidP="00C67673">
      <w:pPr>
        <w:tabs>
          <w:tab w:val="left" w:pos="2060"/>
        </w:tabs>
      </w:pPr>
    </w:p>
    <w:p w14:paraId="5798C96B" w14:textId="33D32DD6" w:rsidR="000E03CA" w:rsidRDefault="000E03CA" w:rsidP="00C67673">
      <w:pPr>
        <w:tabs>
          <w:tab w:val="left" w:pos="2060"/>
        </w:tabs>
      </w:pPr>
      <w:proofErr w:type="spellStart"/>
      <w:r>
        <w:t>Annibale</w:t>
      </w:r>
      <w:proofErr w:type="spellEnd"/>
      <w:r>
        <w:t xml:space="preserve"> Carracci’s ceiling fresco in Palazzo Farnese (1596-1597) would seem to have all the elements for Galatea (wind-blow</w:t>
      </w:r>
      <w:r w:rsidR="002C1355">
        <w:t>n</w:t>
      </w:r>
      <w:r>
        <w:t xml:space="preserve"> drape, two attendants upon a cruising dolphin) to serve at source </w:t>
      </w:r>
      <w:proofErr w:type="spellStart"/>
      <w:r>
        <w:t>or</w:t>
      </w:r>
      <w:proofErr w:type="spellEnd"/>
      <w:r>
        <w:t xml:space="preserve"> inspiration for </w:t>
      </w:r>
      <w:proofErr w:type="spellStart"/>
      <w:r>
        <w:t>Kaendler’s</w:t>
      </w:r>
      <w:proofErr w:type="spellEnd"/>
      <w:r>
        <w:t xml:space="preserve"> work. (</w:t>
      </w:r>
      <w:hyperlink r:id="rId4" w:anchor="/asset/SCALA_ARCHIVES_1039778737" w:history="1">
        <w:r w:rsidRPr="000E03CA">
          <w:rPr>
            <w:rStyle w:val="Hyperlink"/>
          </w:rPr>
          <w:t>https://library.artstor.org/#/asset/SCALA_ARCHIVES_1039778737</w:t>
        </w:r>
      </w:hyperlink>
      <w:r>
        <w:t>)</w:t>
      </w:r>
    </w:p>
    <w:p w14:paraId="47923466" w14:textId="4EF0F5BC" w:rsidR="00122972" w:rsidRDefault="00122972" w:rsidP="00C67673">
      <w:pPr>
        <w:tabs>
          <w:tab w:val="left" w:pos="2060"/>
        </w:tabs>
      </w:pPr>
    </w:p>
    <w:p w14:paraId="25C087A4" w14:textId="7B0E4D9B" w:rsidR="00122972" w:rsidRPr="00C67673" w:rsidRDefault="00122972" w:rsidP="00C67673">
      <w:pPr>
        <w:tabs>
          <w:tab w:val="left" w:pos="2060"/>
        </w:tabs>
      </w:pPr>
    </w:p>
    <w:sectPr w:rsidR="00122972" w:rsidRPr="00C67673" w:rsidSect="00EE0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altName w:val="﷽﷽﷽﷽﷽﷽﷽﷽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E5"/>
    <w:rsid w:val="00026196"/>
    <w:rsid w:val="00040057"/>
    <w:rsid w:val="0009067F"/>
    <w:rsid w:val="000A6C55"/>
    <w:rsid w:val="000B06F3"/>
    <w:rsid w:val="000E03CA"/>
    <w:rsid w:val="000F2F11"/>
    <w:rsid w:val="001011F7"/>
    <w:rsid w:val="00114C0F"/>
    <w:rsid w:val="00122972"/>
    <w:rsid w:val="00123B2F"/>
    <w:rsid w:val="00123FF3"/>
    <w:rsid w:val="00142E02"/>
    <w:rsid w:val="00163590"/>
    <w:rsid w:val="0016675A"/>
    <w:rsid w:val="00172D05"/>
    <w:rsid w:val="001A1386"/>
    <w:rsid w:val="001C1AE1"/>
    <w:rsid w:val="001D39AE"/>
    <w:rsid w:val="001D6045"/>
    <w:rsid w:val="001E2B0D"/>
    <w:rsid w:val="001F4658"/>
    <w:rsid w:val="00235FBF"/>
    <w:rsid w:val="00250541"/>
    <w:rsid w:val="00253A5B"/>
    <w:rsid w:val="00275ABC"/>
    <w:rsid w:val="002B161B"/>
    <w:rsid w:val="002C1355"/>
    <w:rsid w:val="002F60BB"/>
    <w:rsid w:val="003052CC"/>
    <w:rsid w:val="0031286F"/>
    <w:rsid w:val="0033020C"/>
    <w:rsid w:val="003457B2"/>
    <w:rsid w:val="003623D1"/>
    <w:rsid w:val="003A141F"/>
    <w:rsid w:val="003B0BF9"/>
    <w:rsid w:val="003B460F"/>
    <w:rsid w:val="003E18AA"/>
    <w:rsid w:val="00441065"/>
    <w:rsid w:val="00491713"/>
    <w:rsid w:val="004A32A9"/>
    <w:rsid w:val="004A70B0"/>
    <w:rsid w:val="004C2EC2"/>
    <w:rsid w:val="004D3D08"/>
    <w:rsid w:val="004E4525"/>
    <w:rsid w:val="00525FF9"/>
    <w:rsid w:val="005458FD"/>
    <w:rsid w:val="005479A8"/>
    <w:rsid w:val="00557A0A"/>
    <w:rsid w:val="005643B7"/>
    <w:rsid w:val="00571356"/>
    <w:rsid w:val="00595016"/>
    <w:rsid w:val="00597540"/>
    <w:rsid w:val="005A78A7"/>
    <w:rsid w:val="005B7121"/>
    <w:rsid w:val="005B78F4"/>
    <w:rsid w:val="005C3434"/>
    <w:rsid w:val="005E287B"/>
    <w:rsid w:val="005E3EBB"/>
    <w:rsid w:val="006037AC"/>
    <w:rsid w:val="0063731D"/>
    <w:rsid w:val="00650021"/>
    <w:rsid w:val="00656D4A"/>
    <w:rsid w:val="00656E30"/>
    <w:rsid w:val="00661BE8"/>
    <w:rsid w:val="00671A1D"/>
    <w:rsid w:val="006844E2"/>
    <w:rsid w:val="006A3048"/>
    <w:rsid w:val="006A7405"/>
    <w:rsid w:val="006B0E09"/>
    <w:rsid w:val="006C35FE"/>
    <w:rsid w:val="006C665C"/>
    <w:rsid w:val="007136AA"/>
    <w:rsid w:val="00714252"/>
    <w:rsid w:val="0071501D"/>
    <w:rsid w:val="00735F03"/>
    <w:rsid w:val="0074237F"/>
    <w:rsid w:val="00751DE6"/>
    <w:rsid w:val="00756400"/>
    <w:rsid w:val="00767E47"/>
    <w:rsid w:val="007724F5"/>
    <w:rsid w:val="00776E61"/>
    <w:rsid w:val="00781192"/>
    <w:rsid w:val="00786703"/>
    <w:rsid w:val="00787C41"/>
    <w:rsid w:val="007A0108"/>
    <w:rsid w:val="007A68E5"/>
    <w:rsid w:val="007B08E7"/>
    <w:rsid w:val="007B545D"/>
    <w:rsid w:val="007F5F84"/>
    <w:rsid w:val="00805FDC"/>
    <w:rsid w:val="00822618"/>
    <w:rsid w:val="00825C1C"/>
    <w:rsid w:val="00830F95"/>
    <w:rsid w:val="00836BF7"/>
    <w:rsid w:val="0084020D"/>
    <w:rsid w:val="00856641"/>
    <w:rsid w:val="00867652"/>
    <w:rsid w:val="0088114C"/>
    <w:rsid w:val="00881F18"/>
    <w:rsid w:val="008D6F6E"/>
    <w:rsid w:val="00901D7C"/>
    <w:rsid w:val="0090371F"/>
    <w:rsid w:val="009335BB"/>
    <w:rsid w:val="00935FE6"/>
    <w:rsid w:val="00985652"/>
    <w:rsid w:val="009B1975"/>
    <w:rsid w:val="009D00B3"/>
    <w:rsid w:val="009F208E"/>
    <w:rsid w:val="00A118EE"/>
    <w:rsid w:val="00A256D5"/>
    <w:rsid w:val="00A526A1"/>
    <w:rsid w:val="00A52D2B"/>
    <w:rsid w:val="00A536E6"/>
    <w:rsid w:val="00A65FF3"/>
    <w:rsid w:val="00A73805"/>
    <w:rsid w:val="00A749E4"/>
    <w:rsid w:val="00A80BCE"/>
    <w:rsid w:val="00A9533A"/>
    <w:rsid w:val="00AA237A"/>
    <w:rsid w:val="00AA59A5"/>
    <w:rsid w:val="00AB15AD"/>
    <w:rsid w:val="00AC040B"/>
    <w:rsid w:val="00AD7594"/>
    <w:rsid w:val="00AF364E"/>
    <w:rsid w:val="00B20EE5"/>
    <w:rsid w:val="00B26FBD"/>
    <w:rsid w:val="00B36332"/>
    <w:rsid w:val="00B42734"/>
    <w:rsid w:val="00B47FC8"/>
    <w:rsid w:val="00B71D7F"/>
    <w:rsid w:val="00B77671"/>
    <w:rsid w:val="00B804F0"/>
    <w:rsid w:val="00BB166A"/>
    <w:rsid w:val="00BC511E"/>
    <w:rsid w:val="00BD2B60"/>
    <w:rsid w:val="00BD4DA4"/>
    <w:rsid w:val="00BE181A"/>
    <w:rsid w:val="00BE5AAE"/>
    <w:rsid w:val="00BE6E38"/>
    <w:rsid w:val="00BF41BF"/>
    <w:rsid w:val="00C00AFE"/>
    <w:rsid w:val="00C36BCD"/>
    <w:rsid w:val="00C55C3F"/>
    <w:rsid w:val="00C57569"/>
    <w:rsid w:val="00C61124"/>
    <w:rsid w:val="00C6230F"/>
    <w:rsid w:val="00C67673"/>
    <w:rsid w:val="00C70C26"/>
    <w:rsid w:val="00C71DCE"/>
    <w:rsid w:val="00C7276A"/>
    <w:rsid w:val="00C8048B"/>
    <w:rsid w:val="00CA432B"/>
    <w:rsid w:val="00CB0959"/>
    <w:rsid w:val="00CC63FF"/>
    <w:rsid w:val="00CE1370"/>
    <w:rsid w:val="00CE35EA"/>
    <w:rsid w:val="00D02396"/>
    <w:rsid w:val="00D2360E"/>
    <w:rsid w:val="00D40868"/>
    <w:rsid w:val="00D416E6"/>
    <w:rsid w:val="00D4467B"/>
    <w:rsid w:val="00D7342D"/>
    <w:rsid w:val="00D834ED"/>
    <w:rsid w:val="00DC4C1C"/>
    <w:rsid w:val="00DD55D9"/>
    <w:rsid w:val="00DF4387"/>
    <w:rsid w:val="00DF7CD4"/>
    <w:rsid w:val="00E1176C"/>
    <w:rsid w:val="00E57F0A"/>
    <w:rsid w:val="00E72C0E"/>
    <w:rsid w:val="00E80D2C"/>
    <w:rsid w:val="00E93239"/>
    <w:rsid w:val="00E96067"/>
    <w:rsid w:val="00EC0BD6"/>
    <w:rsid w:val="00ED1439"/>
    <w:rsid w:val="00EE09D1"/>
    <w:rsid w:val="00EE28CD"/>
    <w:rsid w:val="00F04F37"/>
    <w:rsid w:val="00F12B0F"/>
    <w:rsid w:val="00F13E89"/>
    <w:rsid w:val="00F24458"/>
    <w:rsid w:val="00F257BA"/>
    <w:rsid w:val="00F26077"/>
    <w:rsid w:val="00F44706"/>
    <w:rsid w:val="00F54937"/>
    <w:rsid w:val="00F80140"/>
    <w:rsid w:val="00FD0A87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ECDF3D"/>
  <w15:chartTrackingRefBased/>
  <w15:docId w15:val="{FD7A3BF6-E41A-8B4B-ABDF-C4249719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="Times New Roman (Body CS)"/>
        <w:iCs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03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brary.artsto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Macfarlane</dc:creator>
  <cp:keywords/>
  <dc:description/>
  <cp:lastModifiedBy>Roger Macfarlane</cp:lastModifiedBy>
  <cp:revision>4</cp:revision>
  <dcterms:created xsi:type="dcterms:W3CDTF">2021-01-21T19:41:00Z</dcterms:created>
  <dcterms:modified xsi:type="dcterms:W3CDTF">2021-01-21T21:22:00Z</dcterms:modified>
</cp:coreProperties>
</file>