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AFE2" w14:textId="7FA28B16" w:rsidR="00C02F10" w:rsidRDefault="00EB08E0">
      <w:r>
        <w:t>Pygmalion2.0199_CleaverGarnettBonanza</w:t>
      </w:r>
    </w:p>
    <w:p w14:paraId="68C33849" w14:textId="77777777" w:rsidR="00EB08E0" w:rsidRPr="00C02F10" w:rsidRDefault="00EB08E0"/>
    <w:p w14:paraId="2400E378" w14:textId="77777777" w:rsidR="00C02F10" w:rsidRPr="00C02F10" w:rsidRDefault="00C02F10">
      <w:r w:rsidRPr="00C02F10">
        <w:t>Lorne Greene</w:t>
      </w:r>
    </w:p>
    <w:p w14:paraId="32E4DCE7" w14:textId="51232612" w:rsidR="009F565E" w:rsidRPr="00C02F10" w:rsidRDefault="00C02F10">
      <w:proofErr w:type="spellStart"/>
      <w:r w:rsidRPr="00C02F10">
        <w:t>AnJanette</w:t>
      </w:r>
      <w:proofErr w:type="spellEnd"/>
      <w:r w:rsidRPr="00C02F10">
        <w:t xml:space="preserve"> Comer</w:t>
      </w:r>
    </w:p>
    <w:p w14:paraId="4C785236" w14:textId="3EF6BB02" w:rsidR="00C02F10" w:rsidRPr="00C02F10" w:rsidRDefault="00C02F10"/>
    <w:p w14:paraId="59B9BD4C" w14:textId="77777777" w:rsidR="00C02F10" w:rsidRPr="00C02F10" w:rsidRDefault="00C02F10">
      <w:r w:rsidRPr="00C02F10">
        <w:t>Writer: Frank Cleaver</w:t>
      </w:r>
    </w:p>
    <w:p w14:paraId="1A7109F4" w14:textId="459FE6F9" w:rsidR="00C02F10" w:rsidRPr="00C02F10" w:rsidRDefault="00C02F10">
      <w:r w:rsidRPr="00C02F10">
        <w:t>Dir. Tay Garnett</w:t>
      </w:r>
    </w:p>
    <w:p w14:paraId="226CBA8C" w14:textId="106CA324" w:rsidR="00C02F10" w:rsidRPr="00C02F10" w:rsidRDefault="00C02F10"/>
    <w:p w14:paraId="32BB582C" w14:textId="6B7387FC" w:rsidR="00C02F10" w:rsidRPr="00C02F10" w:rsidRDefault="00C02F10">
      <w:r w:rsidRPr="00C02F10">
        <w:t>Bonanza season 5, episode 22</w:t>
      </w:r>
    </w:p>
    <w:p w14:paraId="0A35C545" w14:textId="4A34B25A" w:rsidR="00C02F10" w:rsidRPr="00C02F10" w:rsidRDefault="00C02F10">
      <w:r w:rsidRPr="00C02F10">
        <w:t xml:space="preserve">“Love Me Not” </w:t>
      </w:r>
    </w:p>
    <w:p w14:paraId="62AAFE6F" w14:textId="67DE0E30" w:rsidR="00C02F10" w:rsidRPr="00C02F10" w:rsidRDefault="00C02F10">
      <w:proofErr w:type="spellStart"/>
      <w:r w:rsidRPr="00C02F10">
        <w:t>Youtube</w:t>
      </w:r>
      <w:proofErr w:type="spellEnd"/>
      <w:r w:rsidRPr="00C02F10">
        <w:t xml:space="preserve">: </w:t>
      </w:r>
      <w:hyperlink r:id="rId4" w:history="1">
        <w:r w:rsidRPr="00C02F10">
          <w:rPr>
            <w:rStyle w:val="Hyperlink"/>
          </w:rPr>
          <w:t>https://youtu.be/GjV0tlnImVc</w:t>
        </w:r>
      </w:hyperlink>
    </w:p>
    <w:p w14:paraId="0CCD0510" w14:textId="77777777" w:rsidR="00C02F10" w:rsidRPr="00C02F10" w:rsidRDefault="00C02F10"/>
    <w:p w14:paraId="11008881" w14:textId="2B0904F0" w:rsidR="00C02F10" w:rsidRDefault="00C02F10">
      <w:r w:rsidRPr="00C02F10">
        <w:t xml:space="preserve">Opening discussion re: art of the </w:t>
      </w:r>
      <w:proofErr w:type="spellStart"/>
      <w:r w:rsidRPr="00C02F10">
        <w:t>Piutes</w:t>
      </w:r>
      <w:proofErr w:type="spellEnd"/>
    </w:p>
    <w:p w14:paraId="140F44CE" w14:textId="28CF4F9B" w:rsidR="00EB08E0" w:rsidRDefault="00EB08E0"/>
    <w:p w14:paraId="342DACB3" w14:textId="52E030FC" w:rsidR="00EB08E0" w:rsidRPr="00C02F10" w:rsidRDefault="00EB08E0">
      <w:r>
        <w:t>IMDB includes the observation that Ben’s efforts of civilizing a Paiute-raised white girl are “Pygmalion-like”.</w:t>
      </w:r>
    </w:p>
    <w:p w14:paraId="2C9E7CD6" w14:textId="4CD32F10" w:rsidR="00C02F10" w:rsidRPr="00C02F10" w:rsidRDefault="00C02F10"/>
    <w:p w14:paraId="5CC15AAB" w14:textId="65B6B59D" w:rsidR="00C02F10" w:rsidRDefault="00030DFF">
      <w:r>
        <w:t xml:space="preserve">“Now the question that needs to be answered is Does this description make it an adaptation of the myth or is it just a reception </w:t>
      </w:r>
      <w:proofErr w:type="gramStart"/>
      <w:r>
        <w:t>due to the fact that</w:t>
      </w:r>
      <w:proofErr w:type="gramEnd"/>
      <w:r>
        <w:t xml:space="preserve"> the IMDB descriptions come from many sources and go through constituency check that look for errors?</w:t>
      </w:r>
    </w:p>
    <w:p w14:paraId="2D6226AC" w14:textId="297257C6" w:rsidR="00030DFF" w:rsidRDefault="00030DFF"/>
    <w:p w14:paraId="229DFEC1" w14:textId="2242F1F4" w:rsidR="00030DFF" w:rsidRDefault="00030DFF"/>
    <w:p w14:paraId="7D48EE2F" w14:textId="1A52DA2D" w:rsidR="00030DFF" w:rsidRDefault="00030DFF">
      <w:r>
        <w:t>Taming by spanking</w:t>
      </w:r>
    </w:p>
    <w:p w14:paraId="7788A279" w14:textId="2E086ACA" w:rsidR="00030DFF" w:rsidRDefault="00030DFF">
      <w:r>
        <w:t>Bear fat grooming</w:t>
      </w:r>
    </w:p>
    <w:p w14:paraId="13F5856D" w14:textId="412DA707" w:rsidR="00030DFF" w:rsidRDefault="00030DFF">
      <w:r>
        <w:t>I spit on your mother’s shadow.</w:t>
      </w:r>
    </w:p>
    <w:p w14:paraId="0F6D8BB1" w14:textId="2ED3993F" w:rsidR="00030DFF" w:rsidRDefault="00030DFF">
      <w:r>
        <w:t xml:space="preserve">Rose Ladies Apparel — Ben </w:t>
      </w:r>
      <w:r w:rsidR="001F092F">
        <w:t>sneaks in.</w:t>
      </w:r>
    </w:p>
    <w:p w14:paraId="06AAD803" w14:textId="66C637AA" w:rsidR="001F092F" w:rsidRDefault="001F092F">
      <w:r>
        <w:t xml:space="preserve">“I </w:t>
      </w:r>
      <w:proofErr w:type="gramStart"/>
      <w:r>
        <w:t>not can</w:t>
      </w:r>
      <w:proofErr w:type="gramEnd"/>
      <w:r>
        <w:t xml:space="preserve"> move.” </w:t>
      </w:r>
    </w:p>
    <w:p w14:paraId="5D5256B0" w14:textId="3AD4874A" w:rsidR="001F092F" w:rsidRDefault="001F092F"/>
    <w:p w14:paraId="0656E433" w14:textId="620B16DD" w:rsidR="001F092F" w:rsidRDefault="001F092F">
      <w:r>
        <w:t>Ben civilizes her by admitting mistake — “I am sorry that I was trying to give you things you didn’t want” — and freeing her to go.</w:t>
      </w:r>
    </w:p>
    <w:p w14:paraId="5E78FF30" w14:textId="3B4AB537" w:rsidR="000217F2" w:rsidRDefault="000217F2">
      <w:r>
        <w:t xml:space="preserve">She voluntarily comes back. “I try your way.” </w:t>
      </w:r>
    </w:p>
    <w:p w14:paraId="3C16E436" w14:textId="553DAE4D" w:rsidR="000217F2" w:rsidRDefault="000217F2"/>
    <w:p w14:paraId="3A54B323" w14:textId="2BC2E1AF" w:rsidR="000217F2" w:rsidRDefault="000217F2">
      <w:r>
        <w:t>“We will make you a woman.” (23:10)</w:t>
      </w:r>
    </w:p>
    <w:p w14:paraId="6E58BF1A" w14:textId="5DA8420D" w:rsidR="000217F2" w:rsidRDefault="000217F2"/>
    <w:p w14:paraId="1AFAE56F" w14:textId="729A0E30" w:rsidR="000217F2" w:rsidRDefault="000217F2">
      <w:r>
        <w:t>She knows Lady Stanhope’s Book of Etiquette</w:t>
      </w:r>
    </w:p>
    <w:p w14:paraId="1B1F3A28" w14:textId="214C95CB" w:rsidR="00AD7DA2" w:rsidRDefault="00AD7DA2">
      <w:r>
        <w:t xml:space="preserve"> The Silver Lobby in Washington … A long discourse that puts Hoss and Little Joe to sleep.</w:t>
      </w:r>
    </w:p>
    <w:p w14:paraId="121B4D90" w14:textId="46EC4D73" w:rsidR="00AD7DA2" w:rsidRDefault="00AD7DA2">
      <w:r>
        <w:t xml:space="preserve">       She civilizes the Cartwright boys, who stand for her exit.</w:t>
      </w:r>
    </w:p>
    <w:p w14:paraId="72641B6D" w14:textId="2044D934" w:rsidR="00AD7DA2" w:rsidRDefault="00AD7DA2">
      <w:r>
        <w:t xml:space="preserve">       She has been here for two months. Adam observes that she is a “composite of Lady Stanhope, Senator Douglas, and Ben Cartwright”</w:t>
      </w:r>
    </w:p>
    <w:p w14:paraId="0C4D5638" w14:textId="2EA0289D" w:rsidR="00AD7DA2" w:rsidRDefault="00AD7DA2">
      <w:r>
        <w:t xml:space="preserve">   </w:t>
      </w:r>
    </w:p>
    <w:p w14:paraId="5142D937" w14:textId="7FDE942F" w:rsidR="00AD7DA2" w:rsidRDefault="00AD7DA2">
      <w:r>
        <w:t>Ben is preparing her to be married to some gentleman.</w:t>
      </w:r>
    </w:p>
    <w:p w14:paraId="18E7D2CD" w14:textId="5527975D" w:rsidR="00AD7DA2" w:rsidRDefault="00AD7DA2">
      <w:r>
        <w:t xml:space="preserve">    He’ll invite every eligible gentleman in the territory. </w:t>
      </w:r>
    </w:p>
    <w:p w14:paraId="6AE69CC1" w14:textId="40333FF6" w:rsidR="00AD7DA2" w:rsidRDefault="00AD7DA2">
      <w:r>
        <w:t xml:space="preserve">   Ben </w:t>
      </w:r>
      <w:proofErr w:type="gramStart"/>
      <w:r>
        <w:t>has to</w:t>
      </w:r>
      <w:proofErr w:type="gramEnd"/>
      <w:r>
        <w:t xml:space="preserve"> steer the conversation to the men to lead. </w:t>
      </w:r>
    </w:p>
    <w:p w14:paraId="0929A8D2" w14:textId="1E3E3BB6" w:rsidR="00AD7DA2" w:rsidRDefault="00AD7DA2"/>
    <w:p w14:paraId="54856A2A" w14:textId="3FA5123F" w:rsidR="00AD7DA2" w:rsidRDefault="00087884">
      <w:r>
        <w:t>Weird mergers at 33:00, where Joan informs Ben that she doesn’t feel any magic with the other men.</w:t>
      </w:r>
    </w:p>
    <w:p w14:paraId="2BC9C0D6" w14:textId="1B10DBC0" w:rsidR="00087884" w:rsidRDefault="00087884">
      <w:r>
        <w:t xml:space="preserve">    The horns of the steer are over Ben’s head in three shots.</w:t>
      </w:r>
    </w:p>
    <w:p w14:paraId="70CB066D" w14:textId="37C26DD9" w:rsidR="00087884" w:rsidRDefault="00087884"/>
    <w:p w14:paraId="38FCE730" w14:textId="5F12AA2A" w:rsidR="00087884" w:rsidRDefault="00087884">
      <w:r>
        <w:lastRenderedPageBreak/>
        <w:t>Joan tells Ben that he’s the finest most wonderful man in the world then tells she loves him and kisses him.  “Benjamin, darling.” [Commercial break.]</w:t>
      </w:r>
    </w:p>
    <w:p w14:paraId="6A1701FE" w14:textId="0FB46D54" w:rsidR="00087884" w:rsidRDefault="00087884"/>
    <w:p w14:paraId="17D2F341" w14:textId="73DA6C2A" w:rsidR="00087884" w:rsidRDefault="00087884">
      <w:r>
        <w:t xml:space="preserve">As she takes control, she uses his </w:t>
      </w:r>
      <w:r w:rsidR="0058304B">
        <w:t>words and actions against him.</w:t>
      </w:r>
    </w:p>
    <w:p w14:paraId="1D7483DE" w14:textId="19F391D3" w:rsidR="0058304B" w:rsidRDefault="0058304B"/>
    <w:p w14:paraId="302E0BA4" w14:textId="7159A012" w:rsidR="0058304B" w:rsidRPr="00FE5765" w:rsidRDefault="0058304B">
      <w:r>
        <w:t xml:space="preserve">Adam </w:t>
      </w:r>
      <w:proofErr w:type="gramStart"/>
      <w:r>
        <w:t>has to</w:t>
      </w:r>
      <w:proofErr w:type="gramEnd"/>
      <w:r>
        <w:t xml:space="preserve"> teach Ben</w:t>
      </w:r>
      <w:r w:rsidR="00AF7818">
        <w:t xml:space="preserve"> how to steer through the matter ahead.</w:t>
      </w:r>
    </w:p>
    <w:p w14:paraId="49CA7BF0" w14:textId="38EEA2A7" w:rsidR="0058304B" w:rsidRDefault="0058304B">
      <w:r>
        <w:t xml:space="preserve">  </w:t>
      </w:r>
    </w:p>
    <w:p w14:paraId="35E2BB68" w14:textId="31CF4D34" w:rsidR="0058304B" w:rsidRDefault="0058304B">
      <w:r>
        <w:t xml:space="preserve">Then Ben </w:t>
      </w:r>
      <w:proofErr w:type="gramStart"/>
      <w:r>
        <w:t>has to</w:t>
      </w:r>
      <w:proofErr w:type="gramEnd"/>
      <w:r>
        <w:t xml:space="preserve"> teach Joan what “love” means.</w:t>
      </w:r>
    </w:p>
    <w:p w14:paraId="78D1824E" w14:textId="563AD842" w:rsidR="0058304B" w:rsidRDefault="0058304B">
      <w:r>
        <w:t xml:space="preserve">   “You don’t love me.” “I’m consume with jealousy and envy for the young man who will one day marry you.”</w:t>
      </w:r>
      <w:r w:rsidR="000A56F5">
        <w:t xml:space="preserve"> … You’ve destroyed both of my worlds now.</w:t>
      </w:r>
    </w:p>
    <w:p w14:paraId="2A873478" w14:textId="1FF4A6EE" w:rsidR="000A56F5" w:rsidRDefault="000A56F5"/>
    <w:p w14:paraId="07B4A8F1" w14:textId="77777777" w:rsidR="000A56F5" w:rsidRDefault="000A56F5"/>
    <w:p w14:paraId="36344573" w14:textId="0E592FE9" w:rsidR="00AD7DA2" w:rsidRDefault="00AD7DA2"/>
    <w:p w14:paraId="56B243A3" w14:textId="409BC44E" w:rsidR="00AF7818" w:rsidRDefault="00AF7818" w:rsidP="00AF7818">
      <w:pPr>
        <w:rPr>
          <w:color w:val="2F5496" w:themeColor="accent1" w:themeShade="BF"/>
        </w:rPr>
      </w:pPr>
      <w:r>
        <w:t>____</w:t>
      </w:r>
      <w:r w:rsidRPr="00AF7818">
        <w:rPr>
          <w:color w:val="2F5496" w:themeColor="accent1" w:themeShade="BF"/>
        </w:rPr>
        <w:t xml:space="preserve"> </w:t>
      </w:r>
      <w:r>
        <w:rPr>
          <w:color w:val="2F5496" w:themeColor="accent1" w:themeShade="BF"/>
        </w:rPr>
        <w:t>Dear Claire,</w:t>
      </w:r>
    </w:p>
    <w:p w14:paraId="0FD99D9C" w14:textId="77777777" w:rsidR="00AF7818" w:rsidRDefault="00AF7818" w:rsidP="00AF7818">
      <w:pPr>
        <w:rPr>
          <w:color w:val="2F5496" w:themeColor="accent1" w:themeShade="BF"/>
        </w:rPr>
      </w:pPr>
    </w:p>
    <w:p w14:paraId="2A801189" w14:textId="77777777" w:rsidR="00AF7818" w:rsidRDefault="00AF7818" w:rsidP="00AF7818">
      <w:pPr>
        <w:rPr>
          <w:color w:val="2F5496" w:themeColor="accent1" w:themeShade="BF"/>
        </w:rPr>
      </w:pPr>
      <w:r>
        <w:rPr>
          <w:color w:val="2F5496" w:themeColor="accent1" w:themeShade="BF"/>
        </w:rPr>
        <w:t xml:space="preserve">I finally watched “Love Me Not” (Bonanza 5.22) this morning. </w:t>
      </w:r>
    </w:p>
    <w:p w14:paraId="0E2D8087" w14:textId="77777777" w:rsidR="00AF7818" w:rsidRDefault="00AF7818" w:rsidP="00AF7818">
      <w:pPr>
        <w:rPr>
          <w:color w:val="2F5496" w:themeColor="accent1" w:themeShade="BF"/>
        </w:rPr>
      </w:pPr>
      <w:r>
        <w:rPr>
          <w:color w:val="2F5496" w:themeColor="accent1" w:themeShade="BF"/>
        </w:rPr>
        <w:t xml:space="preserve">The episode truly “has a very interesting relationship with the Pygmalion myth.” </w:t>
      </w:r>
    </w:p>
    <w:p w14:paraId="02A860A9" w14:textId="77777777" w:rsidR="00AF7818" w:rsidRDefault="00AF7818" w:rsidP="00AF7818">
      <w:pPr>
        <w:rPr>
          <w:color w:val="2F5496" w:themeColor="accent1" w:themeShade="BF"/>
        </w:rPr>
      </w:pPr>
    </w:p>
    <w:p w14:paraId="1090EDEB" w14:textId="77777777" w:rsidR="00AF7818" w:rsidRDefault="00AF7818" w:rsidP="00AF7818">
      <w:pPr>
        <w:rPr>
          <w:color w:val="2F5496" w:themeColor="accent1" w:themeShade="BF"/>
        </w:rPr>
      </w:pPr>
      <w:r>
        <w:rPr>
          <w:color w:val="2F5496" w:themeColor="accent1" w:themeShade="BF"/>
        </w:rPr>
        <w:t xml:space="preserve">You have given me a lot of food for thought. </w:t>
      </w:r>
    </w:p>
    <w:p w14:paraId="2303FE88" w14:textId="77777777" w:rsidR="00AF7818" w:rsidRDefault="00AF7818" w:rsidP="00AF7818">
      <w:pPr>
        <w:rPr>
          <w:color w:val="2F5496" w:themeColor="accent1" w:themeShade="BF"/>
        </w:rPr>
      </w:pPr>
    </w:p>
    <w:p w14:paraId="6B486DB0" w14:textId="77777777" w:rsidR="00AF7818" w:rsidRDefault="00AF7818" w:rsidP="00AF7818">
      <w:pPr>
        <w:rPr>
          <w:color w:val="2F5496" w:themeColor="accent1" w:themeShade="BF"/>
        </w:rPr>
      </w:pPr>
      <w:r>
        <w:rPr>
          <w:color w:val="2F5496" w:themeColor="accent1" w:themeShade="BF"/>
        </w:rPr>
        <w:t xml:space="preserve">The stubborn, old me would have staunchly protected all that is sacred about adaptation theory from your suggestion that the episode is an acknowledged adaptation of the Pygmalion myth. It seems easy enough to reject the categorization as “adaptation” in that there is no internal acknowledgement of the myth within the episode. None that I can see, anyway. </w:t>
      </w:r>
    </w:p>
    <w:p w14:paraId="54A4E150" w14:textId="77777777" w:rsidR="00AF7818" w:rsidRDefault="00AF7818" w:rsidP="00AF7818">
      <w:pPr>
        <w:rPr>
          <w:color w:val="2F5496" w:themeColor="accent1" w:themeShade="BF"/>
        </w:rPr>
      </w:pPr>
    </w:p>
    <w:p w14:paraId="546494F3" w14:textId="77777777" w:rsidR="00AF7818" w:rsidRDefault="00AF7818" w:rsidP="00AF7818">
      <w:pPr>
        <w:rPr>
          <w:color w:val="2F5496" w:themeColor="accent1" w:themeShade="BF"/>
        </w:rPr>
      </w:pPr>
      <w:r>
        <w:rPr>
          <w:color w:val="2F5496" w:themeColor="accent1" w:themeShade="BF"/>
        </w:rPr>
        <w:t xml:space="preserve">Linda Hutcheon, the theorist I base much of my thinking on, says that an adaptation is “an acknowledged transposition of a recognizable other work or works”. She does not, however, really clarify suitably (to my desire, anyway) what </w:t>
      </w:r>
      <w:r>
        <w:rPr>
          <w:i/>
          <w:iCs/>
          <w:color w:val="2F5496" w:themeColor="accent1" w:themeShade="BF"/>
        </w:rPr>
        <w:t xml:space="preserve">acknowledgement </w:t>
      </w:r>
      <w:r>
        <w:rPr>
          <w:color w:val="2F5496" w:themeColor="accent1" w:themeShade="BF"/>
        </w:rPr>
        <w:t xml:space="preserve">really means. </w:t>
      </w:r>
    </w:p>
    <w:p w14:paraId="31B314C8" w14:textId="77777777" w:rsidR="00AF7818" w:rsidRDefault="00AF7818" w:rsidP="00AF7818">
      <w:pPr>
        <w:rPr>
          <w:color w:val="2F5496" w:themeColor="accent1" w:themeShade="BF"/>
        </w:rPr>
      </w:pPr>
      <w:r>
        <w:rPr>
          <w:color w:val="2F5496" w:themeColor="accent1" w:themeShade="BF"/>
        </w:rPr>
        <w:t xml:space="preserve">   </w:t>
      </w:r>
      <w:r w:rsidRPr="00CF56B8">
        <w:rPr>
          <w:color w:val="2F5496" w:themeColor="accent1" w:themeShade="BF"/>
          <w:u w:val="single"/>
        </w:rPr>
        <w:t xml:space="preserve">Subjective </w:t>
      </w:r>
      <w:r>
        <w:rPr>
          <w:color w:val="2F5496" w:themeColor="accent1" w:themeShade="BF"/>
        </w:rPr>
        <w:t xml:space="preserve">acknowledgement would be something like IMDB’s statement that Ben Cartwright’s actions are “Pygmalion-like”; </w:t>
      </w:r>
      <w:r w:rsidRPr="00CF56B8">
        <w:rPr>
          <w:color w:val="2F5496" w:themeColor="accent1" w:themeShade="BF"/>
          <w:u w:val="single"/>
        </w:rPr>
        <w:t>objective</w:t>
      </w:r>
      <w:r>
        <w:rPr>
          <w:color w:val="2F5496" w:themeColor="accent1" w:themeShade="BF"/>
        </w:rPr>
        <w:t xml:space="preserve"> acknowledgement would be bolstered by a reference within the narrative or the artist’s claim that s/he knows the myth. </w:t>
      </w:r>
    </w:p>
    <w:p w14:paraId="3E3102B7" w14:textId="77777777" w:rsidR="00AF7818" w:rsidRDefault="00AF7818" w:rsidP="00AF7818">
      <w:pPr>
        <w:rPr>
          <w:color w:val="2F5496" w:themeColor="accent1" w:themeShade="BF"/>
        </w:rPr>
      </w:pPr>
      <w:r>
        <w:rPr>
          <w:color w:val="2F5496" w:themeColor="accent1" w:themeShade="BF"/>
        </w:rPr>
        <w:t xml:space="preserve">   Hutcheon does say that adaptative artists like to make their audiences “knowing” participants in the intertextual enterprise. “When either the voice-over narrator or the protagonist … addresses the audience, a kind of negotiation is set up between [the] text and our knowledge of it. … And if we know the adapted text, I prefer to call us ‘knowing,’ rather than the more common descriptors of learned or competent. The term ‘knowing’ suggest being savvy and street-smart, as well as knowledgeable, and undercuts some of the elitist associations of the other terms in favor of a more democratizing kind of straightforward awareness of the adaptation’s enriching, palimpsestic doubleness.”</w:t>
      </w:r>
    </w:p>
    <w:p w14:paraId="7941F9F3" w14:textId="77777777" w:rsidR="00AF7818" w:rsidRDefault="00AF7818" w:rsidP="00AF7818">
      <w:pPr>
        <w:rPr>
          <w:color w:val="2F5496" w:themeColor="accent1" w:themeShade="BF"/>
        </w:rPr>
      </w:pPr>
    </w:p>
    <w:p w14:paraId="731EC673" w14:textId="77777777" w:rsidR="00AF7818" w:rsidRDefault="00AF7818" w:rsidP="00AF7818">
      <w:pPr>
        <w:rPr>
          <w:color w:val="2F5496" w:themeColor="accent1" w:themeShade="BF"/>
        </w:rPr>
      </w:pPr>
      <w:r>
        <w:rPr>
          <w:color w:val="2F5496" w:themeColor="accent1" w:themeShade="BF"/>
        </w:rPr>
        <w:t xml:space="preserve">So, it is curious why writer Frank Cleaver and/or Tay Garnett do not overtly acknowledge the Pygmalion myth, if </w:t>
      </w:r>
      <w:proofErr w:type="gramStart"/>
      <w:r>
        <w:rPr>
          <w:color w:val="2F5496" w:themeColor="accent1" w:themeShade="BF"/>
        </w:rPr>
        <w:t>they’re</w:t>
      </w:r>
      <w:proofErr w:type="gramEnd"/>
      <w:r>
        <w:rPr>
          <w:color w:val="2F5496" w:themeColor="accent1" w:themeShade="BF"/>
        </w:rPr>
        <w:t xml:space="preserve"> were working consciously with it. Perhaps they might have thought that a mythological reference would be </w:t>
      </w:r>
      <w:proofErr w:type="gramStart"/>
      <w:r>
        <w:rPr>
          <w:color w:val="2F5496" w:themeColor="accent1" w:themeShade="BF"/>
        </w:rPr>
        <w:t>to</w:t>
      </w:r>
      <w:proofErr w:type="gramEnd"/>
      <w:r>
        <w:rPr>
          <w:color w:val="2F5496" w:themeColor="accent1" w:themeShade="BF"/>
        </w:rPr>
        <w:t xml:space="preserve"> high-</w:t>
      </w:r>
      <w:proofErr w:type="spellStart"/>
      <w:r>
        <w:rPr>
          <w:color w:val="2F5496" w:themeColor="accent1" w:themeShade="BF"/>
        </w:rPr>
        <w:t>falutin</w:t>
      </w:r>
      <w:proofErr w:type="spellEnd"/>
      <w:r>
        <w:rPr>
          <w:color w:val="2F5496" w:themeColor="accent1" w:themeShade="BF"/>
        </w:rPr>
        <w:t xml:space="preserve">’ for a western context. Yet, Adam </w:t>
      </w:r>
      <w:proofErr w:type="spellStart"/>
      <w:r>
        <w:rPr>
          <w:color w:val="2F5496" w:themeColor="accent1" w:themeShade="BF"/>
        </w:rPr>
        <w:t>Pontipee’s</w:t>
      </w:r>
      <w:proofErr w:type="spellEnd"/>
      <w:r>
        <w:rPr>
          <w:color w:val="2F5496" w:themeColor="accent1" w:themeShade="BF"/>
        </w:rPr>
        <w:t xml:space="preserve"> brothers could learn about the Sabine Women … only after Milly teaches it to him! And only after he has a winter’s worth of reading to get through Plutarch. </w:t>
      </w:r>
    </w:p>
    <w:p w14:paraId="7EB02E9F" w14:textId="77777777" w:rsidR="00AF7818" w:rsidRDefault="00AF7818" w:rsidP="00AF7818">
      <w:pPr>
        <w:rPr>
          <w:color w:val="2F5496" w:themeColor="accent1" w:themeShade="BF"/>
        </w:rPr>
      </w:pPr>
    </w:p>
    <w:p w14:paraId="47F98BE9" w14:textId="77777777" w:rsidR="00AF7818" w:rsidRDefault="00AF7818" w:rsidP="00AF7818">
      <w:pPr>
        <w:rPr>
          <w:color w:val="2F5496" w:themeColor="accent1" w:themeShade="BF"/>
        </w:rPr>
      </w:pPr>
      <w:r>
        <w:rPr>
          <w:color w:val="2F5496" w:themeColor="accent1" w:themeShade="BF"/>
        </w:rPr>
        <w:lastRenderedPageBreak/>
        <w:t xml:space="preserve">I love how, in your piece, you trouble yourself over the theoretical issue whether an IMDB description — its “many sources and … constituency checks” notwithstanding — can rise to the level of certifiable “acknowledgement”. </w:t>
      </w:r>
    </w:p>
    <w:p w14:paraId="4B79571D" w14:textId="77777777" w:rsidR="00AF7818" w:rsidRDefault="00AF7818" w:rsidP="00AF7818">
      <w:pPr>
        <w:rPr>
          <w:color w:val="2F5496" w:themeColor="accent1" w:themeShade="BF"/>
        </w:rPr>
      </w:pPr>
    </w:p>
    <w:p w14:paraId="090FDBD7" w14:textId="77777777" w:rsidR="00AF7818" w:rsidRDefault="00AF7818" w:rsidP="00AF7818">
      <w:pPr>
        <w:rPr>
          <w:color w:val="2F5496" w:themeColor="accent1" w:themeShade="BF"/>
        </w:rPr>
      </w:pPr>
      <w:r>
        <w:rPr>
          <w:color w:val="2F5496" w:themeColor="accent1" w:themeShade="BF"/>
        </w:rPr>
        <w:t xml:space="preserve">Blah, blah, blah. </w:t>
      </w:r>
    </w:p>
    <w:p w14:paraId="40717496" w14:textId="77777777" w:rsidR="00AF7818" w:rsidRDefault="00AF7818" w:rsidP="00AF7818">
      <w:pPr>
        <w:rPr>
          <w:color w:val="2F5496" w:themeColor="accent1" w:themeShade="BF"/>
        </w:rPr>
      </w:pPr>
    </w:p>
    <w:p w14:paraId="5B928225" w14:textId="77777777" w:rsidR="00AF7818" w:rsidRDefault="00AF7818" w:rsidP="00AF7818">
      <w:pPr>
        <w:rPr>
          <w:color w:val="2F5496" w:themeColor="accent1" w:themeShade="BF"/>
        </w:rPr>
      </w:pPr>
      <w:r>
        <w:rPr>
          <w:color w:val="2F5496" w:themeColor="accent1" w:themeShade="BF"/>
        </w:rPr>
        <w:t xml:space="preserve">I love your taking on the Bonanza question, Claire. </w:t>
      </w:r>
    </w:p>
    <w:p w14:paraId="1E97B59D" w14:textId="77777777" w:rsidR="00AF7818" w:rsidRDefault="00AF7818" w:rsidP="00AF7818">
      <w:pPr>
        <w:rPr>
          <w:color w:val="2F5496" w:themeColor="accent1" w:themeShade="BF"/>
        </w:rPr>
      </w:pPr>
      <w:r>
        <w:rPr>
          <w:color w:val="2F5496" w:themeColor="accent1" w:themeShade="BF"/>
        </w:rPr>
        <w:t xml:space="preserve">I’m thinking the narrative is a reception and not an adaptation. </w:t>
      </w:r>
    </w:p>
    <w:p w14:paraId="3D1EF84A" w14:textId="77777777" w:rsidR="00AF7818" w:rsidRDefault="00AF7818" w:rsidP="00AF7818">
      <w:pPr>
        <w:rPr>
          <w:color w:val="2F5496" w:themeColor="accent1" w:themeShade="BF"/>
        </w:rPr>
      </w:pPr>
    </w:p>
    <w:p w14:paraId="682807D2" w14:textId="77777777" w:rsidR="00AF7818" w:rsidRDefault="00AF7818" w:rsidP="00AF7818">
      <w:pPr>
        <w:rPr>
          <w:color w:val="2F5496" w:themeColor="accent1" w:themeShade="BF"/>
        </w:rPr>
      </w:pPr>
      <w:r>
        <w:rPr>
          <w:color w:val="2F5496" w:themeColor="accent1" w:themeShade="BF"/>
        </w:rPr>
        <w:t xml:space="preserve">I hope I’ll be able to talk with you further about such matters in the future. You’ve done a great job of getting me thinking about matters that matter to me. </w:t>
      </w:r>
    </w:p>
    <w:p w14:paraId="62C0F46E" w14:textId="77777777" w:rsidR="00AF7818" w:rsidRDefault="00AF7818" w:rsidP="00AF7818">
      <w:pPr>
        <w:rPr>
          <w:color w:val="2F5496" w:themeColor="accent1" w:themeShade="BF"/>
        </w:rPr>
      </w:pPr>
    </w:p>
    <w:p w14:paraId="1F6E0471" w14:textId="77777777" w:rsidR="00AF7818" w:rsidRDefault="00AF7818" w:rsidP="00AF7818">
      <w:pPr>
        <w:rPr>
          <w:color w:val="2F5496" w:themeColor="accent1" w:themeShade="BF"/>
        </w:rPr>
      </w:pPr>
      <w:r>
        <w:rPr>
          <w:color w:val="2F5496" w:themeColor="accent1" w:themeShade="BF"/>
        </w:rPr>
        <w:t>M</w:t>
      </w:r>
    </w:p>
    <w:p w14:paraId="0E8FBD0A" w14:textId="32C6C166" w:rsidR="00AD7DA2" w:rsidRDefault="00AD7DA2"/>
    <w:p w14:paraId="0DF63076" w14:textId="77777777" w:rsidR="00AF7818" w:rsidRDefault="00AF7818"/>
    <w:sectPr w:rsidR="00AF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10"/>
    <w:rsid w:val="000217F2"/>
    <w:rsid w:val="00030DFF"/>
    <w:rsid w:val="00087884"/>
    <w:rsid w:val="000A56F5"/>
    <w:rsid w:val="001377E9"/>
    <w:rsid w:val="001F092F"/>
    <w:rsid w:val="00466995"/>
    <w:rsid w:val="0052246C"/>
    <w:rsid w:val="0058304B"/>
    <w:rsid w:val="00916169"/>
    <w:rsid w:val="009F565E"/>
    <w:rsid w:val="00AD7DA2"/>
    <w:rsid w:val="00AF7818"/>
    <w:rsid w:val="00C02F10"/>
    <w:rsid w:val="00C73700"/>
    <w:rsid w:val="00CA5EC3"/>
    <w:rsid w:val="00CF56B8"/>
    <w:rsid w:val="00EB08E0"/>
    <w:rsid w:val="00FE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765F5"/>
  <w15:chartTrackingRefBased/>
  <w15:docId w15:val="{778DC375-F726-7B42-9D52-F109BA24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F10"/>
    <w:rPr>
      <w:color w:val="0563C1" w:themeColor="hyperlink"/>
      <w:u w:val="single"/>
    </w:rPr>
  </w:style>
  <w:style w:type="character" w:styleId="UnresolvedMention">
    <w:name w:val="Unresolved Mention"/>
    <w:basedOn w:val="DefaultParagraphFont"/>
    <w:uiPriority w:val="99"/>
    <w:semiHidden/>
    <w:unhideWhenUsed/>
    <w:rsid w:val="00C0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1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GjV0tlnI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812</Words>
  <Characters>4090</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4</cp:revision>
  <dcterms:created xsi:type="dcterms:W3CDTF">2022-08-22T17:42:00Z</dcterms:created>
  <dcterms:modified xsi:type="dcterms:W3CDTF">2022-08-22T20:15:00Z</dcterms:modified>
  <cp:category/>
</cp:coreProperties>
</file>