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7AE" w:rsidRPr="00BE6A7F" w:rsidRDefault="004757AE" w:rsidP="004E7372">
      <w:pPr>
        <w:widowControl w:val="0"/>
        <w:jc w:val="left"/>
      </w:pPr>
      <w:r w:rsidRPr="00BE6A7F">
        <w:t>Tamara Pace Thomson</w:t>
      </w:r>
    </w:p>
    <w:p w:rsidR="004757AE" w:rsidRPr="00BE6A7F" w:rsidRDefault="004757AE" w:rsidP="004E7372">
      <w:pPr>
        <w:widowControl w:val="0"/>
        <w:jc w:val="left"/>
      </w:pPr>
      <w:r w:rsidRPr="00BE6A7F">
        <w:t>Dr. Roger Macfarlane</w:t>
      </w:r>
    </w:p>
    <w:p w:rsidR="004757AE" w:rsidRPr="00BE6A7F" w:rsidRDefault="004757AE" w:rsidP="004E7372">
      <w:pPr>
        <w:widowControl w:val="0"/>
        <w:jc w:val="left"/>
      </w:pPr>
      <w:r w:rsidRPr="00BE6A7F">
        <w:t>CMPST 640R</w:t>
      </w:r>
      <w:bookmarkStart w:id="0" w:name="_GoBack"/>
      <w:bookmarkEnd w:id="0"/>
    </w:p>
    <w:p w:rsidR="004757AE" w:rsidRDefault="004757AE" w:rsidP="004E7372">
      <w:pPr>
        <w:widowControl w:val="0"/>
        <w:jc w:val="left"/>
      </w:pPr>
      <w:r>
        <w:t>19 December</w:t>
      </w:r>
      <w:r w:rsidRPr="00BE6A7F">
        <w:t xml:space="preserve"> 2014</w:t>
      </w:r>
    </w:p>
    <w:p w:rsidR="004757AE" w:rsidRDefault="004E7372">
      <w:r>
        <w:t>A Brief Look at</w:t>
      </w:r>
      <w:r w:rsidR="004757AE">
        <w:t xml:space="preserve"> Sylvia Plath’s “Electra on Azalea Path”</w:t>
      </w:r>
    </w:p>
    <w:p w:rsidR="004757AE" w:rsidRDefault="004757AE" w:rsidP="004757AE">
      <w:pPr>
        <w:jc w:val="left"/>
      </w:pPr>
      <w:r>
        <w:tab/>
        <w:t xml:space="preserve">Sylvia Plath’s poem, “Electra on Azalea Path,” was written in 1959 and published in 1960 in </w:t>
      </w:r>
      <w:r w:rsidRPr="004757AE">
        <w:rPr>
          <w:i/>
        </w:rPr>
        <w:t>Hudson Review</w:t>
      </w:r>
      <w:r>
        <w:t xml:space="preserve"> 13 no. 3 (Autumn 1960).</w:t>
      </w:r>
    </w:p>
    <w:p w:rsidR="007A0C22" w:rsidRDefault="007A0C22" w:rsidP="009F3F1F">
      <w:pPr>
        <w:ind w:firstLine="720"/>
        <w:jc w:val="left"/>
      </w:pPr>
      <w:r>
        <w:t xml:space="preserve">I must have read this poem a couple of decades ago when I bought </w:t>
      </w:r>
      <w:r w:rsidRPr="007A0C22">
        <w:rPr>
          <w:i/>
        </w:rPr>
        <w:t>The Collected Poems</w:t>
      </w:r>
      <w:r>
        <w:t xml:space="preserve"> of Sylvia Plath, but </w:t>
      </w:r>
      <w:r w:rsidR="00835EEF">
        <w:t xml:space="preserve">it didn’t stand out in my memory and I had pretty well forgotten it. Perhaps its power didn’t register with me because at the time I read it I was not as familiar with the myth of Electra and her doomed father and mother. Reading it tonight I wonder how I could have ever forgotten it. </w:t>
      </w:r>
      <w:r w:rsidR="00F91049">
        <w:t xml:space="preserve">Like many of Plath’s poems, this poem relies heavily on her autobiographical experiences and on her psychological relationships with her parents. She employs the Electra myth to express her feelings about her father’s death and about her anger toward her mother. </w:t>
      </w:r>
    </w:p>
    <w:p w:rsidR="00835EEF" w:rsidRDefault="00835EEF" w:rsidP="009F3F1F">
      <w:pPr>
        <w:ind w:firstLine="720"/>
        <w:jc w:val="left"/>
      </w:pPr>
      <w:r>
        <w:t xml:space="preserve">I have been </w:t>
      </w:r>
      <w:r w:rsidR="00C50632">
        <w:t xml:space="preserve">unable to discover if lines 30-33 are her own lines or if they are borrowed from a Greek text. The Veronica Leigh House article alludes to the fact that they are borrowed from </w:t>
      </w:r>
      <w:r w:rsidR="00C50632" w:rsidRPr="00C55A2D">
        <w:rPr>
          <w:i/>
        </w:rPr>
        <w:t>The Oresteia</w:t>
      </w:r>
      <w:r w:rsidR="00C50632">
        <w:t>, but in a somewhat cursory look through Aeschylus I was unable to find them.</w:t>
      </w:r>
    </w:p>
    <w:p w:rsidR="00C50632" w:rsidRDefault="00C50632" w:rsidP="004757AE">
      <w:pPr>
        <w:jc w:val="left"/>
      </w:pPr>
      <w:r>
        <w:t>They are the only lines of the poem that are italicized:</w:t>
      </w:r>
    </w:p>
    <w:p w:rsidR="00C50632" w:rsidRPr="00C50632" w:rsidRDefault="00C50632" w:rsidP="009F3F1F">
      <w:pPr>
        <w:ind w:left="720" w:firstLine="720"/>
        <w:jc w:val="left"/>
        <w:rPr>
          <w:i/>
        </w:rPr>
      </w:pPr>
      <w:r w:rsidRPr="00C50632">
        <w:rPr>
          <w:i/>
        </w:rPr>
        <w:t xml:space="preserve">The day your slack sail drank my sister’s </w:t>
      </w:r>
      <w:proofErr w:type="gramStart"/>
      <w:r w:rsidRPr="00C50632">
        <w:rPr>
          <w:i/>
        </w:rPr>
        <w:t>breath</w:t>
      </w:r>
      <w:proofErr w:type="gramEnd"/>
    </w:p>
    <w:p w:rsidR="00C50632" w:rsidRPr="00C50632" w:rsidRDefault="00C50632" w:rsidP="009F3F1F">
      <w:pPr>
        <w:ind w:left="720" w:firstLine="720"/>
        <w:jc w:val="left"/>
        <w:rPr>
          <w:i/>
        </w:rPr>
      </w:pPr>
      <w:r w:rsidRPr="00C50632">
        <w:rPr>
          <w:i/>
        </w:rPr>
        <w:t>The flat sea purpled like that evil cloth</w:t>
      </w:r>
    </w:p>
    <w:p w:rsidR="00C50632" w:rsidRDefault="00C50632" w:rsidP="009F3F1F">
      <w:pPr>
        <w:ind w:left="720" w:firstLine="720"/>
        <w:jc w:val="left"/>
      </w:pPr>
      <w:r w:rsidRPr="00C50632">
        <w:rPr>
          <w:i/>
        </w:rPr>
        <w:t>My mother unrolled at your last homecoming</w:t>
      </w:r>
      <w:r>
        <w:t>.</w:t>
      </w:r>
    </w:p>
    <w:p w:rsidR="00C50632" w:rsidRDefault="00C50632" w:rsidP="004757AE">
      <w:pPr>
        <w:jc w:val="left"/>
      </w:pPr>
      <w:r>
        <w:t xml:space="preserve">If I later discover that these are indeed quoted lines from Aeschylus, Sophocles, or Euripides, I will be most disappointed since they are the most breath-taking of the poem. </w:t>
      </w:r>
    </w:p>
    <w:p w:rsidR="00C50632" w:rsidRDefault="00C50632" w:rsidP="004757AE">
      <w:pPr>
        <w:jc w:val="left"/>
      </w:pPr>
      <w:r>
        <w:lastRenderedPageBreak/>
        <w:t xml:space="preserve">Plath’s father died when she was eight years old from undiagnosed diabetes. He believed he had cancer and did not want to go to the doctor. One of his legs had to be amputated because of gangrene and he died shortly after. Neither Plath nor her brother saw their father’s body after his death and she did not visit his grave for nearly twenty-years. This poem is an account of her first visit to his grave. She also describes this visit to his grave in her novel, </w:t>
      </w:r>
      <w:r w:rsidRPr="00C50632">
        <w:rPr>
          <w:i/>
        </w:rPr>
        <w:t>The Bell Jar</w:t>
      </w:r>
      <w:r>
        <w:t xml:space="preserve">. Many of Plath’s most powerful poems deal with her feelings about her father, although her most famous poem, “Daddy,” is more like a projection of her feelings about her mother onto her dead father. </w:t>
      </w:r>
    </w:p>
    <w:p w:rsidR="004E7372" w:rsidRDefault="004E7372" w:rsidP="004757AE">
      <w:pPr>
        <w:jc w:val="left"/>
      </w:pPr>
      <w:r>
        <w:t>“Electra on Azalea Path” was written after Plath had been in psychotherapy for a number of years and she was well-versed in Jung’s Electra complex as well as with Freud’s Oedipus complex. She had also just completed a year of studying the Greek authors including Aeschylus, Euripides, and Sophocles.</w:t>
      </w:r>
    </w:p>
    <w:p w:rsidR="004E7372" w:rsidRDefault="004E7372" w:rsidP="00572462">
      <w:pPr>
        <w:ind w:firstLine="720"/>
        <w:jc w:val="left"/>
      </w:pPr>
      <w:r>
        <w:t>The poem reads like a confession of guilt about her father’s death, but she also rages at her mother’s guilt. Plath’s father was a professor of classical literature at Boston College and had published a scholarly volume on bees (could it have been a history of bee keeping and have something to do with Virgil?)</w:t>
      </w:r>
      <w:r w:rsidR="009F3F1F">
        <w:t xml:space="preserve">. </w:t>
      </w:r>
    </w:p>
    <w:p w:rsidR="009F3F1F" w:rsidRDefault="009F3F1F" w:rsidP="009F3F1F">
      <w:pPr>
        <w:jc w:val="left"/>
      </w:pPr>
      <w:r>
        <w:t xml:space="preserve">Page 89 of House’s article reads: </w:t>
      </w:r>
    </w:p>
    <w:p w:rsidR="009F3F1F" w:rsidRDefault="009F3F1F" w:rsidP="00572462">
      <w:pPr>
        <w:ind w:firstLine="720"/>
        <w:jc w:val="left"/>
      </w:pPr>
      <w:r>
        <w:t>“In May of 1960, only three months after the family had moved back to London,</w:t>
      </w:r>
    </w:p>
    <w:p w:rsidR="009F3F1F" w:rsidRDefault="009F3F1F" w:rsidP="00572462">
      <w:pPr>
        <w:ind w:firstLine="720"/>
        <w:jc w:val="left"/>
      </w:pPr>
      <w:r>
        <w:t>Ted Hughes began an affair with Assia Gutmann Wevill, which initiated the gradual</w:t>
      </w:r>
    </w:p>
    <w:p w:rsidR="009F3F1F" w:rsidRDefault="009F3F1F" w:rsidP="00572462">
      <w:pPr>
        <w:ind w:firstLine="720"/>
        <w:jc w:val="left"/>
      </w:pPr>
      <w:proofErr w:type="gramStart"/>
      <w:r>
        <w:t>metamorphosis</w:t>
      </w:r>
      <w:proofErr w:type="gramEnd"/>
      <w:r>
        <w:t xml:space="preserve"> of Plath’s poetic speaker from Electra into Clytemnaestra. Plath had</w:t>
      </w:r>
    </w:p>
    <w:p w:rsidR="009F3F1F" w:rsidRDefault="009F3F1F" w:rsidP="00572462">
      <w:pPr>
        <w:ind w:firstLine="720"/>
        <w:jc w:val="left"/>
      </w:pPr>
      <w:proofErr w:type="gramStart"/>
      <w:r>
        <w:t>become</w:t>
      </w:r>
      <w:proofErr w:type="gramEnd"/>
      <w:r>
        <w:t xml:space="preserve"> so involved in the mythic clan of Agamemnon that when the circumstances</w:t>
      </w:r>
    </w:p>
    <w:p w:rsidR="009F3F1F" w:rsidRDefault="009F3F1F" w:rsidP="00572462">
      <w:pPr>
        <w:ind w:firstLine="720"/>
        <w:jc w:val="left"/>
      </w:pPr>
      <w:proofErr w:type="gramStart"/>
      <w:r>
        <w:t>changed</w:t>
      </w:r>
      <w:proofErr w:type="gramEnd"/>
      <w:r>
        <w:t>, although there were characters such as Medea who might have also fit the</w:t>
      </w:r>
    </w:p>
    <w:p w:rsidR="009F3F1F" w:rsidRDefault="009F3F1F" w:rsidP="00572462">
      <w:pPr>
        <w:ind w:firstLine="720"/>
        <w:jc w:val="left"/>
      </w:pPr>
      <w:r>
        <w:t>“</w:t>
      </w:r>
      <w:proofErr w:type="gramStart"/>
      <w:r>
        <w:t>slighted</w:t>
      </w:r>
      <w:proofErr w:type="gramEnd"/>
      <w:r>
        <w:t xml:space="preserve"> wife” scenario, she chose to remain within the family.”</w:t>
      </w:r>
    </w:p>
    <w:p w:rsidR="009F3F1F" w:rsidRDefault="009F3F1F" w:rsidP="009F3F1F">
      <w:pPr>
        <w:jc w:val="left"/>
      </w:pPr>
      <w:r>
        <w:lastRenderedPageBreak/>
        <w:t>According to House, Plath had so totally identified with Electra and Iphigenia that she took on Electra’s persona when she would write in her journal. As she became more and more frustrated with her marriage and Ted’s expectations of her as a mother and wife, she began to identify more with Clytaemnestra. She read books by women “voraciously” and became more and more conflicted about her role as a mother and wife. Ted expected her to help him with his writing projects and to take care of the home and children, which left her exhausted and without time or energy to devote to her own work. In 1960, after writing “Electra on Azalea Path” Ted began an affair with another woman and left Plath not long afterwards.</w:t>
      </w:r>
    </w:p>
    <w:p w:rsidR="00AE2509" w:rsidRDefault="00AE2509" w:rsidP="009F3F1F">
      <w:pPr>
        <w:jc w:val="left"/>
      </w:pPr>
      <w:r>
        <w:t xml:space="preserve">I recently read a book of Kimberly Johnson’s poetry and Johnson’s poetry has affinities with Gerard Hopkins and Sylvia Plath that would be interesting to explore. All three poets have a near obsession with sound and with the way using words in an unusual sense can create strangeness and a sort of sensual pleasure. </w:t>
      </w:r>
    </w:p>
    <w:p w:rsidR="009F3F1F" w:rsidRDefault="009F3F1F" w:rsidP="00572462">
      <w:pPr>
        <w:ind w:firstLine="720"/>
        <w:jc w:val="left"/>
      </w:pPr>
      <w:r>
        <w:t xml:space="preserve">Veronica House’s book is one that I would love to explore more. Each chapter deals with a different woman writer who incorporated Greek myth into their works. </w:t>
      </w:r>
    </w:p>
    <w:p w:rsidR="009F3F1F" w:rsidRDefault="009F3F1F" w:rsidP="009F3F1F">
      <w:pPr>
        <w:jc w:val="left"/>
      </w:pPr>
      <w:r>
        <w:t xml:space="preserve">Plath’s poem is well worth a deep read and a few subsequent readings. </w:t>
      </w:r>
    </w:p>
    <w:p w:rsidR="009F3F1F" w:rsidRDefault="009F3F1F" w:rsidP="009F3F1F">
      <w:pPr>
        <w:jc w:val="left"/>
      </w:pPr>
      <w:r>
        <w:t>The end is pretty chilling given Plath’s serious suicide attempts and her eventual death by suicide. It reads:</w:t>
      </w:r>
    </w:p>
    <w:p w:rsidR="009F3F1F" w:rsidRDefault="009F3F1F" w:rsidP="00572462">
      <w:pPr>
        <w:ind w:left="720" w:firstLine="720"/>
        <w:jc w:val="left"/>
      </w:pPr>
      <w:r>
        <w:t>I am the ghost of an infamous suicide,</w:t>
      </w:r>
    </w:p>
    <w:p w:rsidR="009F3F1F" w:rsidRDefault="009F3F1F" w:rsidP="00572462">
      <w:pPr>
        <w:ind w:left="720" w:firstLine="720"/>
        <w:jc w:val="left"/>
      </w:pPr>
      <w:r>
        <w:t>My own blue razor rusting in my throat.</w:t>
      </w:r>
    </w:p>
    <w:p w:rsidR="009F3F1F" w:rsidRDefault="009F3F1F" w:rsidP="00572462">
      <w:pPr>
        <w:ind w:left="720" w:firstLine="720"/>
        <w:jc w:val="left"/>
      </w:pPr>
      <w:r>
        <w:t>O pardon the one who knocks for pardon at</w:t>
      </w:r>
    </w:p>
    <w:p w:rsidR="009F3F1F" w:rsidRDefault="009F3F1F" w:rsidP="00572462">
      <w:pPr>
        <w:ind w:left="720" w:firstLine="720"/>
        <w:jc w:val="left"/>
      </w:pPr>
      <w:r>
        <w:t>Your gate, father—your hound-bitch, daughter, friend.</w:t>
      </w:r>
    </w:p>
    <w:p w:rsidR="009F3F1F" w:rsidRDefault="009F3F1F" w:rsidP="00572462">
      <w:pPr>
        <w:ind w:left="720" w:firstLine="720"/>
        <w:jc w:val="left"/>
      </w:pPr>
      <w:r>
        <w:t>It was my love that did us both to death.</w:t>
      </w:r>
    </w:p>
    <w:p w:rsidR="0051704D" w:rsidRDefault="0051704D" w:rsidP="0051704D">
      <w:pPr>
        <w:jc w:val="left"/>
      </w:pPr>
      <w:r>
        <w:lastRenderedPageBreak/>
        <w:tab/>
        <w:t xml:space="preserve">I don’t read Sylvia Plath much anymore because her poetry and novel played too profound a role in the years of my own teenage self-destruction. Even now, just reading about her life for a couple of hours is so disturbing. I want to rescue her and rescue her little kids and pommel that damn Ted Hughes. Read “Electra on Azalea Path” when you can. </w:t>
      </w:r>
      <w:r w:rsidR="00361EE8">
        <w:t>Despite how dark it is it is a fascinating take on the myth.</w:t>
      </w:r>
    </w:p>
    <w:p w:rsidR="00AE2509" w:rsidRDefault="00AE2509" w:rsidP="0051704D">
      <w:pPr>
        <w:jc w:val="left"/>
      </w:pPr>
      <w:r>
        <w:t xml:space="preserve">Sorry this is such a brief description of the poem. I took too much time reading about Plath! She is such a fascinating poet. </w:t>
      </w:r>
    </w:p>
    <w:p w:rsidR="00361EE8" w:rsidRDefault="00361EE8" w:rsidP="0051704D">
      <w:pPr>
        <w:jc w:val="left"/>
      </w:pPr>
      <w:r>
        <w:t xml:space="preserve">Also, just as a side note, Bremer’s article is a waste of time but the Peter Lowe one is very rich. </w:t>
      </w:r>
    </w:p>
    <w:p w:rsidR="007A0C22" w:rsidRDefault="007A0C22" w:rsidP="007A0C22">
      <w:pPr>
        <w:jc w:val="left"/>
        <w:rPr>
          <w:shd w:val="clear" w:color="auto" w:fill="FFFFFF"/>
        </w:rPr>
      </w:pPr>
      <w:r w:rsidRPr="007A0C22">
        <w:rPr>
          <w:shd w:val="clear" w:color="auto" w:fill="FFFFFF"/>
        </w:rPr>
        <w:t xml:space="preserve">Bremer, J. M. "Three Approaches to Sylvia Plath's "Electra on Azalea </w:t>
      </w:r>
    </w:p>
    <w:p w:rsidR="004757AE" w:rsidRPr="007A0C22" w:rsidRDefault="007A0C22" w:rsidP="004757AE">
      <w:pPr>
        <w:jc w:val="left"/>
      </w:pPr>
      <w:r>
        <w:rPr>
          <w:shd w:val="clear" w:color="auto" w:fill="FFFFFF"/>
        </w:rPr>
        <w:tab/>
      </w:r>
      <w:r w:rsidRPr="007A0C22">
        <w:rPr>
          <w:shd w:val="clear" w:color="auto" w:fill="FFFFFF"/>
        </w:rPr>
        <w:t>Path"."</w:t>
      </w:r>
      <w:r w:rsidRPr="007A0C22">
        <w:rPr>
          <w:rStyle w:val="apple-converted-space"/>
          <w:shd w:val="clear" w:color="auto" w:fill="FFFFFF"/>
        </w:rPr>
        <w:t> </w:t>
      </w:r>
      <w:r w:rsidRPr="007A0C22">
        <w:rPr>
          <w:i/>
          <w:iCs/>
          <w:shd w:val="clear" w:color="auto" w:fill="FFFFFF"/>
        </w:rPr>
        <w:t>Neophilologus</w:t>
      </w:r>
      <w:r w:rsidRPr="007A0C22">
        <w:rPr>
          <w:rStyle w:val="apple-converted-space"/>
          <w:shd w:val="clear" w:color="auto" w:fill="FFFFFF"/>
        </w:rPr>
        <w:t> </w:t>
      </w:r>
      <w:r w:rsidRPr="007A0C22">
        <w:rPr>
          <w:shd w:val="clear" w:color="auto" w:fill="FFFFFF"/>
        </w:rPr>
        <w:t>76.2 (1992): 305.</w:t>
      </w:r>
      <w:r w:rsidRPr="007A0C22">
        <w:rPr>
          <w:rStyle w:val="apple-converted-space"/>
          <w:shd w:val="clear" w:color="auto" w:fill="FFFFFF"/>
        </w:rPr>
        <w:t> </w:t>
      </w:r>
      <w:r w:rsidRPr="007A0C22">
        <w:rPr>
          <w:i/>
          <w:iCs/>
          <w:shd w:val="clear" w:color="auto" w:fill="FFFFFF"/>
        </w:rPr>
        <w:t>ProQuest.</w:t>
      </w:r>
      <w:r w:rsidRPr="007A0C22">
        <w:rPr>
          <w:rStyle w:val="apple-converted-space"/>
          <w:i/>
          <w:iCs/>
          <w:shd w:val="clear" w:color="auto" w:fill="FFFFFF"/>
        </w:rPr>
        <w:t> </w:t>
      </w:r>
      <w:r w:rsidRPr="007A0C22">
        <w:rPr>
          <w:shd w:val="clear" w:color="auto" w:fill="FFFFFF"/>
        </w:rPr>
        <w:t>Web. 18 Dec. 2014.</w:t>
      </w:r>
    </w:p>
    <w:p w:rsidR="007A0C22" w:rsidRDefault="004757AE" w:rsidP="007A0C22">
      <w:pPr>
        <w:jc w:val="left"/>
        <w:rPr>
          <w:shd w:val="clear" w:color="auto" w:fill="FFFFFF"/>
        </w:rPr>
      </w:pPr>
      <w:r w:rsidRPr="007A0C22">
        <w:rPr>
          <w:shd w:val="clear" w:color="auto" w:fill="FFFFFF"/>
        </w:rPr>
        <w:t>House, Veronica Leigh. "Backward to Your Sources, Sacred Rivers: A Transatlantic Feminist</w:t>
      </w:r>
    </w:p>
    <w:p w:rsidR="004757AE" w:rsidRDefault="004757AE" w:rsidP="007A0C22">
      <w:pPr>
        <w:ind w:left="720"/>
        <w:jc w:val="left"/>
        <w:rPr>
          <w:shd w:val="clear" w:color="auto" w:fill="FFFFFF"/>
        </w:rPr>
      </w:pPr>
      <w:r w:rsidRPr="007A0C22">
        <w:rPr>
          <w:shd w:val="clear" w:color="auto" w:fill="FFFFFF"/>
        </w:rPr>
        <w:t>Tradition of Mythic Revision." Order No. 3226175 The University of Texas at Austin, 2006. Ann Arbor:</w:t>
      </w:r>
      <w:r w:rsidRPr="007A0C22">
        <w:rPr>
          <w:rStyle w:val="apple-converted-space"/>
          <w:shd w:val="clear" w:color="auto" w:fill="FFFFFF"/>
        </w:rPr>
        <w:t> </w:t>
      </w:r>
      <w:r w:rsidRPr="007A0C22">
        <w:rPr>
          <w:i/>
          <w:iCs/>
          <w:shd w:val="clear" w:color="auto" w:fill="FFFFFF"/>
        </w:rPr>
        <w:t>ProQuest.</w:t>
      </w:r>
      <w:r w:rsidRPr="007A0C22">
        <w:rPr>
          <w:rStyle w:val="apple-converted-space"/>
          <w:i/>
          <w:iCs/>
          <w:shd w:val="clear" w:color="auto" w:fill="FFFFFF"/>
        </w:rPr>
        <w:t> </w:t>
      </w:r>
      <w:r w:rsidRPr="007A0C22">
        <w:rPr>
          <w:shd w:val="clear" w:color="auto" w:fill="FFFFFF"/>
        </w:rPr>
        <w:t>Web. 18 Dec. 2014.</w:t>
      </w:r>
    </w:p>
    <w:p w:rsidR="007A0C22" w:rsidRDefault="007A0C22" w:rsidP="007A0C22">
      <w:pPr>
        <w:jc w:val="left"/>
        <w:rPr>
          <w:i/>
          <w:shd w:val="clear" w:color="auto" w:fill="FFFFFF"/>
        </w:rPr>
      </w:pPr>
      <w:r>
        <w:rPr>
          <w:shd w:val="clear" w:color="auto" w:fill="FFFFFF"/>
        </w:rPr>
        <w:t xml:space="preserve">Lowe, Peter J. “‘Full Fathom Five:’ The Dead Father in Sylvia Plath’s Seascapes.” </w:t>
      </w:r>
      <w:r w:rsidRPr="007A0C22">
        <w:rPr>
          <w:i/>
          <w:shd w:val="clear" w:color="auto" w:fill="FFFFFF"/>
        </w:rPr>
        <w:t>Texas Studies</w:t>
      </w:r>
    </w:p>
    <w:p w:rsidR="007A0C22" w:rsidRDefault="007A0C22" w:rsidP="007A0C22">
      <w:pPr>
        <w:ind w:firstLine="720"/>
        <w:jc w:val="left"/>
        <w:rPr>
          <w:shd w:val="clear" w:color="auto" w:fill="FFFFFF"/>
        </w:rPr>
      </w:pPr>
      <w:proofErr w:type="gramStart"/>
      <w:r w:rsidRPr="007A0C22">
        <w:rPr>
          <w:i/>
          <w:shd w:val="clear" w:color="auto" w:fill="FFFFFF"/>
        </w:rPr>
        <w:t>in</w:t>
      </w:r>
      <w:proofErr w:type="gramEnd"/>
      <w:r w:rsidRPr="007A0C22">
        <w:rPr>
          <w:i/>
          <w:shd w:val="clear" w:color="auto" w:fill="FFFFFF"/>
        </w:rPr>
        <w:t xml:space="preserve"> Literature and Language</w:t>
      </w:r>
      <w:r>
        <w:rPr>
          <w:shd w:val="clear" w:color="auto" w:fill="FFFFFF"/>
        </w:rPr>
        <w:t xml:space="preserve"> 49.1 (2007): 21-44. </w:t>
      </w:r>
      <w:r w:rsidRPr="007A0C22">
        <w:rPr>
          <w:i/>
          <w:shd w:val="clear" w:color="auto" w:fill="FFFFFF"/>
        </w:rPr>
        <w:t>JSTOR</w:t>
      </w:r>
      <w:r>
        <w:rPr>
          <w:shd w:val="clear" w:color="auto" w:fill="FFFFFF"/>
        </w:rPr>
        <w:t>. Web. 18 Dec. 2014.</w:t>
      </w:r>
    </w:p>
    <w:p w:rsidR="007A0C22" w:rsidRPr="007A0C22" w:rsidRDefault="007A0C22" w:rsidP="007A0C22">
      <w:pPr>
        <w:jc w:val="left"/>
        <w:rPr>
          <w:shd w:val="clear" w:color="auto" w:fill="FFFFFF"/>
        </w:rPr>
      </w:pPr>
    </w:p>
    <w:sectPr w:rsidR="007A0C22" w:rsidRPr="007A0C2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6B2" w:rsidRDefault="008546B2" w:rsidP="00F91049">
      <w:pPr>
        <w:spacing w:line="240" w:lineRule="auto"/>
      </w:pPr>
      <w:r>
        <w:separator/>
      </w:r>
    </w:p>
  </w:endnote>
  <w:endnote w:type="continuationSeparator" w:id="0">
    <w:p w:rsidR="008546B2" w:rsidRDefault="008546B2" w:rsidP="00F910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6B2" w:rsidRDefault="008546B2" w:rsidP="00F91049">
      <w:pPr>
        <w:spacing w:line="240" w:lineRule="auto"/>
      </w:pPr>
      <w:r>
        <w:separator/>
      </w:r>
    </w:p>
  </w:footnote>
  <w:footnote w:type="continuationSeparator" w:id="0">
    <w:p w:rsidR="008546B2" w:rsidRDefault="008546B2" w:rsidP="00F9104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36086"/>
      <w:docPartObj>
        <w:docPartGallery w:val="Page Numbers (Top of Page)"/>
        <w:docPartUnique/>
      </w:docPartObj>
    </w:sdtPr>
    <w:sdtEndPr>
      <w:rPr>
        <w:noProof/>
      </w:rPr>
    </w:sdtEndPr>
    <w:sdtContent>
      <w:p w:rsidR="00F91049" w:rsidRDefault="00F91049">
        <w:pPr>
          <w:pStyle w:val="Header"/>
          <w:jc w:val="right"/>
        </w:pPr>
        <w:r>
          <w:t xml:space="preserve">Thomson </w:t>
        </w:r>
        <w:r>
          <w:fldChar w:fldCharType="begin"/>
        </w:r>
        <w:r>
          <w:instrText xml:space="preserve"> PAGE   \* MERGEFORMAT </w:instrText>
        </w:r>
        <w:r>
          <w:fldChar w:fldCharType="separate"/>
        </w:r>
        <w:r w:rsidR="009E4801">
          <w:rPr>
            <w:noProof/>
          </w:rPr>
          <w:t>1</w:t>
        </w:r>
        <w:r>
          <w:rPr>
            <w:noProof/>
          </w:rPr>
          <w:fldChar w:fldCharType="end"/>
        </w:r>
      </w:p>
    </w:sdtContent>
  </w:sdt>
  <w:p w:rsidR="00F91049" w:rsidRDefault="00F91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7AE"/>
    <w:rsid w:val="00361EE8"/>
    <w:rsid w:val="004017A7"/>
    <w:rsid w:val="004757AE"/>
    <w:rsid w:val="004E7372"/>
    <w:rsid w:val="0051704D"/>
    <w:rsid w:val="00572462"/>
    <w:rsid w:val="006A3131"/>
    <w:rsid w:val="0070351D"/>
    <w:rsid w:val="007A0C22"/>
    <w:rsid w:val="00835EEF"/>
    <w:rsid w:val="008546B2"/>
    <w:rsid w:val="009E4801"/>
    <w:rsid w:val="009F3F1F"/>
    <w:rsid w:val="00AE2509"/>
    <w:rsid w:val="00C50632"/>
    <w:rsid w:val="00C55A2D"/>
    <w:rsid w:val="00F9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AE"/>
    <w:pPr>
      <w:spacing w:after="0" w:line="480" w:lineRule="auto"/>
      <w:jc w:val="center"/>
    </w:pPr>
    <w:rPr>
      <w:rFonts w:ascii="Times New Roman" w:hAnsi="Times New Roman" w:cs="Times New Roman"/>
      <w:sz w:val="24"/>
      <w:szCs w:val="24"/>
    </w:rPr>
  </w:style>
  <w:style w:type="paragraph" w:styleId="Heading1">
    <w:name w:val="heading 1"/>
    <w:basedOn w:val="Normal"/>
    <w:link w:val="Heading1Char"/>
    <w:uiPriority w:val="9"/>
    <w:qFormat/>
    <w:rsid w:val="007A0C22"/>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57AE"/>
  </w:style>
  <w:style w:type="character" w:customStyle="1" w:styleId="Heading1Char">
    <w:name w:val="Heading 1 Char"/>
    <w:basedOn w:val="DefaultParagraphFont"/>
    <w:link w:val="Heading1"/>
    <w:uiPriority w:val="9"/>
    <w:rsid w:val="007A0C22"/>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7A0C22"/>
    <w:rPr>
      <w:i/>
      <w:iCs/>
    </w:rPr>
  </w:style>
  <w:style w:type="character" w:styleId="Hyperlink">
    <w:name w:val="Hyperlink"/>
    <w:basedOn w:val="DefaultParagraphFont"/>
    <w:uiPriority w:val="99"/>
    <w:semiHidden/>
    <w:unhideWhenUsed/>
    <w:rsid w:val="007A0C22"/>
    <w:rPr>
      <w:color w:val="0000FF"/>
      <w:u w:val="single"/>
    </w:rPr>
  </w:style>
  <w:style w:type="paragraph" w:styleId="Header">
    <w:name w:val="header"/>
    <w:basedOn w:val="Normal"/>
    <w:link w:val="HeaderChar"/>
    <w:uiPriority w:val="99"/>
    <w:unhideWhenUsed/>
    <w:rsid w:val="00F91049"/>
    <w:pPr>
      <w:tabs>
        <w:tab w:val="center" w:pos="4680"/>
        <w:tab w:val="right" w:pos="9360"/>
      </w:tabs>
      <w:spacing w:line="240" w:lineRule="auto"/>
    </w:pPr>
  </w:style>
  <w:style w:type="character" w:customStyle="1" w:styleId="HeaderChar">
    <w:name w:val="Header Char"/>
    <w:basedOn w:val="DefaultParagraphFont"/>
    <w:link w:val="Header"/>
    <w:uiPriority w:val="99"/>
    <w:rsid w:val="00F91049"/>
    <w:rPr>
      <w:rFonts w:ascii="Times New Roman" w:hAnsi="Times New Roman" w:cs="Times New Roman"/>
      <w:sz w:val="24"/>
      <w:szCs w:val="24"/>
    </w:rPr>
  </w:style>
  <w:style w:type="paragraph" w:styleId="Footer">
    <w:name w:val="footer"/>
    <w:basedOn w:val="Normal"/>
    <w:link w:val="FooterChar"/>
    <w:uiPriority w:val="99"/>
    <w:unhideWhenUsed/>
    <w:rsid w:val="00F91049"/>
    <w:pPr>
      <w:tabs>
        <w:tab w:val="center" w:pos="4680"/>
        <w:tab w:val="right" w:pos="9360"/>
      </w:tabs>
      <w:spacing w:line="240" w:lineRule="auto"/>
    </w:pPr>
  </w:style>
  <w:style w:type="character" w:customStyle="1" w:styleId="FooterChar">
    <w:name w:val="Footer Char"/>
    <w:basedOn w:val="DefaultParagraphFont"/>
    <w:link w:val="Footer"/>
    <w:uiPriority w:val="99"/>
    <w:rsid w:val="00F91049"/>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7AE"/>
    <w:pPr>
      <w:spacing w:after="0" w:line="480" w:lineRule="auto"/>
      <w:jc w:val="center"/>
    </w:pPr>
    <w:rPr>
      <w:rFonts w:ascii="Times New Roman" w:hAnsi="Times New Roman" w:cs="Times New Roman"/>
      <w:sz w:val="24"/>
      <w:szCs w:val="24"/>
    </w:rPr>
  </w:style>
  <w:style w:type="paragraph" w:styleId="Heading1">
    <w:name w:val="heading 1"/>
    <w:basedOn w:val="Normal"/>
    <w:link w:val="Heading1Char"/>
    <w:uiPriority w:val="9"/>
    <w:qFormat/>
    <w:rsid w:val="007A0C22"/>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57AE"/>
  </w:style>
  <w:style w:type="character" w:customStyle="1" w:styleId="Heading1Char">
    <w:name w:val="Heading 1 Char"/>
    <w:basedOn w:val="DefaultParagraphFont"/>
    <w:link w:val="Heading1"/>
    <w:uiPriority w:val="9"/>
    <w:rsid w:val="007A0C22"/>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7A0C22"/>
    <w:rPr>
      <w:i/>
      <w:iCs/>
    </w:rPr>
  </w:style>
  <w:style w:type="character" w:styleId="Hyperlink">
    <w:name w:val="Hyperlink"/>
    <w:basedOn w:val="DefaultParagraphFont"/>
    <w:uiPriority w:val="99"/>
    <w:semiHidden/>
    <w:unhideWhenUsed/>
    <w:rsid w:val="007A0C22"/>
    <w:rPr>
      <w:color w:val="0000FF"/>
      <w:u w:val="single"/>
    </w:rPr>
  </w:style>
  <w:style w:type="paragraph" w:styleId="Header">
    <w:name w:val="header"/>
    <w:basedOn w:val="Normal"/>
    <w:link w:val="HeaderChar"/>
    <w:uiPriority w:val="99"/>
    <w:unhideWhenUsed/>
    <w:rsid w:val="00F91049"/>
    <w:pPr>
      <w:tabs>
        <w:tab w:val="center" w:pos="4680"/>
        <w:tab w:val="right" w:pos="9360"/>
      </w:tabs>
      <w:spacing w:line="240" w:lineRule="auto"/>
    </w:pPr>
  </w:style>
  <w:style w:type="character" w:customStyle="1" w:styleId="HeaderChar">
    <w:name w:val="Header Char"/>
    <w:basedOn w:val="DefaultParagraphFont"/>
    <w:link w:val="Header"/>
    <w:uiPriority w:val="99"/>
    <w:rsid w:val="00F91049"/>
    <w:rPr>
      <w:rFonts w:ascii="Times New Roman" w:hAnsi="Times New Roman" w:cs="Times New Roman"/>
      <w:sz w:val="24"/>
      <w:szCs w:val="24"/>
    </w:rPr>
  </w:style>
  <w:style w:type="paragraph" w:styleId="Footer">
    <w:name w:val="footer"/>
    <w:basedOn w:val="Normal"/>
    <w:link w:val="FooterChar"/>
    <w:uiPriority w:val="99"/>
    <w:unhideWhenUsed/>
    <w:rsid w:val="00F91049"/>
    <w:pPr>
      <w:tabs>
        <w:tab w:val="center" w:pos="4680"/>
        <w:tab w:val="right" w:pos="9360"/>
      </w:tabs>
      <w:spacing w:line="240" w:lineRule="auto"/>
    </w:pPr>
  </w:style>
  <w:style w:type="character" w:customStyle="1" w:styleId="FooterChar">
    <w:name w:val="Footer Char"/>
    <w:basedOn w:val="DefaultParagraphFont"/>
    <w:link w:val="Footer"/>
    <w:uiPriority w:val="99"/>
    <w:rsid w:val="00F9104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114224">
      <w:bodyDiv w:val="1"/>
      <w:marLeft w:val="0"/>
      <w:marRight w:val="0"/>
      <w:marTop w:val="0"/>
      <w:marBottom w:val="0"/>
      <w:divBdr>
        <w:top w:val="none" w:sz="0" w:space="0" w:color="auto"/>
        <w:left w:val="none" w:sz="0" w:space="0" w:color="auto"/>
        <w:bottom w:val="none" w:sz="0" w:space="0" w:color="auto"/>
        <w:right w:val="none" w:sz="0" w:space="0" w:color="auto"/>
      </w:divBdr>
      <w:divsChild>
        <w:div w:id="1966766511">
          <w:marLeft w:val="0"/>
          <w:marRight w:val="0"/>
          <w:marTop w:val="0"/>
          <w:marBottom w:val="0"/>
          <w:divBdr>
            <w:top w:val="none" w:sz="0" w:space="0" w:color="auto"/>
            <w:left w:val="none" w:sz="0" w:space="0" w:color="auto"/>
            <w:bottom w:val="none" w:sz="0" w:space="0" w:color="auto"/>
            <w:right w:val="none" w:sz="0" w:space="0" w:color="auto"/>
          </w:divBdr>
        </w:div>
        <w:div w:id="1452358182">
          <w:marLeft w:val="0"/>
          <w:marRight w:val="0"/>
          <w:marTop w:val="0"/>
          <w:marBottom w:val="0"/>
          <w:divBdr>
            <w:top w:val="none" w:sz="0" w:space="0" w:color="auto"/>
            <w:left w:val="none" w:sz="0" w:space="0" w:color="auto"/>
            <w:bottom w:val="none" w:sz="0" w:space="0" w:color="auto"/>
            <w:right w:val="none" w:sz="0" w:space="0" w:color="auto"/>
          </w:divBdr>
        </w:div>
        <w:div w:id="1373917646">
          <w:marLeft w:val="0"/>
          <w:marRight w:val="0"/>
          <w:marTop w:val="0"/>
          <w:marBottom w:val="0"/>
          <w:divBdr>
            <w:top w:val="none" w:sz="0" w:space="0" w:color="auto"/>
            <w:left w:val="none" w:sz="0" w:space="0" w:color="auto"/>
            <w:bottom w:val="none" w:sz="0" w:space="0" w:color="auto"/>
            <w:right w:val="none" w:sz="0" w:space="0" w:color="auto"/>
          </w:divBdr>
        </w:div>
        <w:div w:id="1677805262">
          <w:marLeft w:val="0"/>
          <w:marRight w:val="0"/>
          <w:marTop w:val="0"/>
          <w:marBottom w:val="0"/>
          <w:divBdr>
            <w:top w:val="none" w:sz="0" w:space="0" w:color="auto"/>
            <w:left w:val="none" w:sz="0" w:space="0" w:color="auto"/>
            <w:bottom w:val="none" w:sz="0" w:space="0" w:color="auto"/>
            <w:right w:val="none" w:sz="0" w:space="0" w:color="auto"/>
          </w:divBdr>
        </w:div>
        <w:div w:id="1775244176">
          <w:marLeft w:val="0"/>
          <w:marRight w:val="0"/>
          <w:marTop w:val="0"/>
          <w:marBottom w:val="0"/>
          <w:divBdr>
            <w:top w:val="none" w:sz="0" w:space="0" w:color="auto"/>
            <w:left w:val="none" w:sz="0" w:space="0" w:color="auto"/>
            <w:bottom w:val="none" w:sz="0" w:space="0" w:color="auto"/>
            <w:right w:val="none" w:sz="0" w:space="0" w:color="auto"/>
          </w:divBdr>
        </w:div>
        <w:div w:id="69426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912</Words>
  <Characters>5203</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Roger Macfarlane</cp:lastModifiedBy>
  <cp:revision>2</cp:revision>
  <dcterms:created xsi:type="dcterms:W3CDTF">2014-12-30T15:58:00Z</dcterms:created>
  <dcterms:modified xsi:type="dcterms:W3CDTF">2014-12-30T15:58:00Z</dcterms:modified>
</cp:coreProperties>
</file>