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138F3" w14:textId="77777777" w:rsidR="00826AAA" w:rsidRDefault="00826AAA">
      <w:pPr>
        <w:pStyle w:val="Default"/>
        <w:rPr>
          <w:rFonts w:ascii="Calibri" w:hAnsi="Calibri"/>
          <w:sz w:val="24"/>
          <w:szCs w:val="24"/>
        </w:rPr>
      </w:pPr>
    </w:p>
    <w:p w14:paraId="2FA29BF8" w14:textId="77777777" w:rsidR="00826AAA" w:rsidRDefault="00937997">
      <w:pPr>
        <w:pStyle w:val="Default"/>
        <w:rPr>
          <w:rFonts w:ascii="Calibri" w:eastAsia="Calibri" w:hAnsi="Calibri" w:cs="Calibri"/>
          <w:sz w:val="24"/>
          <w:szCs w:val="24"/>
        </w:rPr>
      </w:pPr>
      <w:r>
        <w:rPr>
          <w:rFonts w:ascii="Calibri" w:hAnsi="Calibri"/>
          <w:sz w:val="24"/>
          <w:szCs w:val="24"/>
        </w:rPr>
        <w:t xml:space="preserve">Shaw, George Bernard. 1921. </w:t>
      </w:r>
      <w:r>
        <w:rPr>
          <w:rFonts w:ascii="Calibri" w:hAnsi="Calibri"/>
          <w:i/>
          <w:iCs/>
          <w:sz w:val="24"/>
          <w:szCs w:val="24"/>
        </w:rPr>
        <w:t xml:space="preserve">Back to Methuselah, a metabiological </w:t>
      </w:r>
      <w:proofErr w:type="spellStart"/>
      <w:r>
        <w:rPr>
          <w:rFonts w:ascii="Calibri" w:hAnsi="Calibri"/>
          <w:i/>
          <w:iCs/>
          <w:sz w:val="24"/>
          <w:szCs w:val="24"/>
        </w:rPr>
        <w:t>pentateuch</w:t>
      </w:r>
      <w:proofErr w:type="spellEnd"/>
      <w:r>
        <w:rPr>
          <w:rFonts w:ascii="Calibri" w:hAnsi="Calibri"/>
          <w:sz w:val="24"/>
          <w:szCs w:val="24"/>
        </w:rPr>
        <w:t>. New York, Brentano</w:t>
      </w:r>
      <w:r>
        <w:rPr>
          <w:rFonts w:ascii="Calibri" w:hAnsi="Calibri"/>
          <w:sz w:val="24"/>
          <w:szCs w:val="24"/>
        </w:rPr>
        <w:t>’</w:t>
      </w:r>
      <w:r>
        <w:rPr>
          <w:rFonts w:ascii="Calibri" w:hAnsi="Calibri"/>
          <w:sz w:val="24"/>
          <w:szCs w:val="24"/>
        </w:rPr>
        <w:t xml:space="preserve">s. Cf. Rev. ed. New York and London: Oxford University Press. </w:t>
      </w:r>
      <w:r>
        <w:rPr>
          <w:rFonts w:ascii="Calibri" w:hAnsi="Calibri"/>
          <w:sz w:val="24"/>
          <w:szCs w:val="24"/>
        </w:rPr>
        <w:t xml:space="preserve">— </w:t>
      </w:r>
      <w:r>
        <w:rPr>
          <w:rFonts w:ascii="Calibri" w:hAnsi="Calibri"/>
          <w:sz w:val="24"/>
          <w:szCs w:val="24"/>
        </w:rPr>
        <w:t xml:space="preserve">An Irish-English cycle of five stage plays, performed and published in 1921, eight years after </w:t>
      </w:r>
      <w:r>
        <w:rPr>
          <w:rFonts w:ascii="Calibri" w:hAnsi="Calibri"/>
          <w:i/>
          <w:iCs/>
          <w:sz w:val="24"/>
          <w:szCs w:val="24"/>
        </w:rPr>
        <w:t>Pygmalion</w:t>
      </w:r>
      <w:r>
        <w:rPr>
          <w:rFonts w:ascii="Calibri" w:hAnsi="Calibri"/>
          <w:sz w:val="24"/>
          <w:szCs w:val="24"/>
        </w:rPr>
        <w:t>.</w:t>
      </w:r>
    </w:p>
    <w:p w14:paraId="0C463CD5" w14:textId="77777777" w:rsidR="00826AAA" w:rsidRDefault="00826AAA">
      <w:pPr>
        <w:pStyle w:val="Default"/>
        <w:rPr>
          <w:rFonts w:ascii="Calibri" w:eastAsia="Calibri" w:hAnsi="Calibri" w:cs="Calibri"/>
          <w:sz w:val="24"/>
          <w:szCs w:val="24"/>
        </w:rPr>
      </w:pPr>
    </w:p>
    <w:p w14:paraId="7D9872A5" w14:textId="77777777" w:rsidR="00826AAA" w:rsidRDefault="00937997">
      <w:pPr>
        <w:pStyle w:val="Default"/>
        <w:rPr>
          <w:rFonts w:ascii="Calibri" w:eastAsia="Calibri" w:hAnsi="Calibri" w:cs="Calibri"/>
          <w:sz w:val="24"/>
          <w:szCs w:val="24"/>
        </w:rPr>
      </w:pPr>
      <w:proofErr w:type="spellStart"/>
      <w:r>
        <w:rPr>
          <w:rFonts w:ascii="Calibri" w:hAnsi="Calibri"/>
          <w:sz w:val="24"/>
          <w:szCs w:val="24"/>
        </w:rPr>
        <w:t>Ogcma</w:t>
      </w:r>
      <w:proofErr w:type="spellEnd"/>
      <w:r>
        <w:rPr>
          <w:rFonts w:ascii="Calibri" w:hAnsi="Calibri"/>
          <w:sz w:val="24"/>
          <w:szCs w:val="24"/>
        </w:rPr>
        <w:t xml:space="preserve">   Pygmalion2.0168_Shaw</w:t>
      </w:r>
    </w:p>
    <w:p w14:paraId="5C7317C7" w14:textId="3C1BED91" w:rsidR="00826AAA" w:rsidRDefault="001C424D">
      <w:pPr>
        <w:pStyle w:val="Default"/>
        <w:rPr>
          <w:rFonts w:ascii="Calibri" w:eastAsia="Calibri" w:hAnsi="Calibri" w:cs="Calibri"/>
          <w:sz w:val="24"/>
          <w:szCs w:val="24"/>
        </w:rPr>
      </w:pPr>
      <w:r w:rsidRPr="001C424D">
        <w:rPr>
          <w:rFonts w:ascii="Calibri" w:eastAsia="Calibri" w:hAnsi="Calibri" w:cs="Calibri"/>
          <w:sz w:val="24"/>
          <w:szCs w:val="24"/>
        </w:rPr>
        <w:drawing>
          <wp:inline distT="0" distB="0" distL="0" distR="0" wp14:anchorId="5C7465BA" wp14:editId="2B0CA82D">
            <wp:extent cx="8229600" cy="4629150"/>
            <wp:effectExtent l="0" t="0" r="0" b="6350"/>
            <wp:docPr id="1" name="Picture 1" descr="A picture containing standing, person, zebra,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tanding, person, zebra, young&#10;&#10;Description automatically generated"/>
                    <pic:cNvPicPr/>
                  </pic:nvPicPr>
                  <pic:blipFill>
                    <a:blip r:embed="rId6"/>
                    <a:stretch>
                      <a:fillRect/>
                    </a:stretch>
                  </pic:blipFill>
                  <pic:spPr>
                    <a:xfrm>
                      <a:off x="0" y="0"/>
                      <a:ext cx="8229600" cy="4629150"/>
                    </a:xfrm>
                    <a:prstGeom prst="rect">
                      <a:avLst/>
                    </a:prstGeom>
                  </pic:spPr>
                </pic:pic>
              </a:graphicData>
            </a:graphic>
          </wp:inline>
        </w:drawing>
      </w:r>
      <w:r>
        <w:rPr>
          <w:rFonts w:ascii="Calibri" w:eastAsia="Calibri" w:hAnsi="Calibri" w:cs="Calibri"/>
          <w:sz w:val="24"/>
          <w:szCs w:val="24"/>
        </w:rPr>
        <w:br/>
        <w:t xml:space="preserve">caption from F. O’Toole’s </w:t>
      </w:r>
      <w:r>
        <w:rPr>
          <w:rFonts w:ascii="Calibri" w:eastAsia="Calibri" w:hAnsi="Calibri" w:cs="Calibri"/>
          <w:i/>
          <w:iCs/>
          <w:sz w:val="24"/>
          <w:szCs w:val="24"/>
        </w:rPr>
        <w:t xml:space="preserve">Irish Times </w:t>
      </w:r>
      <w:r>
        <w:rPr>
          <w:rFonts w:ascii="Calibri" w:eastAsia="Calibri" w:hAnsi="Calibri" w:cs="Calibri"/>
          <w:sz w:val="24"/>
          <w:szCs w:val="24"/>
        </w:rPr>
        <w:t xml:space="preserve">article (cited below): “Staging: Barry </w:t>
      </w:r>
      <w:proofErr w:type="spellStart"/>
      <w:r>
        <w:rPr>
          <w:rFonts w:ascii="Calibri" w:eastAsia="Calibri" w:hAnsi="Calibri" w:cs="Calibri"/>
          <w:sz w:val="24"/>
          <w:szCs w:val="24"/>
        </w:rPr>
        <w:t>jackson’s</w:t>
      </w:r>
      <w:proofErr w:type="spellEnd"/>
      <w:r>
        <w:rPr>
          <w:rFonts w:ascii="Calibri" w:eastAsia="Calibri" w:hAnsi="Calibri" w:cs="Calibri"/>
          <w:sz w:val="24"/>
          <w:szCs w:val="24"/>
        </w:rPr>
        <w:t xml:space="preserve"> production of Back to Methuselah at the Court, </w:t>
      </w:r>
      <w:r>
        <w:rPr>
          <w:rFonts w:ascii="Calibri" w:eastAsia="Calibri" w:hAnsi="Calibri" w:cs="Calibri"/>
          <w:sz w:val="24"/>
          <w:szCs w:val="24"/>
        </w:rPr>
        <w:lastRenderedPageBreak/>
        <w:t xml:space="preserve">in London, with Colin Keith Johnson as Adam, Gwen </w:t>
      </w:r>
      <w:proofErr w:type="spellStart"/>
      <w:r>
        <w:rPr>
          <w:rFonts w:ascii="Calibri" w:eastAsia="Calibri" w:hAnsi="Calibri" w:cs="Calibri"/>
          <w:sz w:val="24"/>
          <w:szCs w:val="24"/>
        </w:rPr>
        <w:t>Ffrangcon</w:t>
      </w:r>
      <w:proofErr w:type="spellEnd"/>
      <w:r>
        <w:rPr>
          <w:rFonts w:ascii="Calibri" w:eastAsia="Calibri" w:hAnsi="Calibri" w:cs="Calibri"/>
          <w:sz w:val="24"/>
          <w:szCs w:val="24"/>
        </w:rPr>
        <w:t>-Davies [sic] as Eve and Edith Evans as the serpent, in 1924. Photograph: Getty.”</w:t>
      </w:r>
    </w:p>
    <w:p w14:paraId="685D0E2B" w14:textId="77777777" w:rsidR="001C424D" w:rsidRPr="001C424D" w:rsidRDefault="001C424D">
      <w:pPr>
        <w:pStyle w:val="Default"/>
        <w:rPr>
          <w:rFonts w:ascii="Calibri" w:eastAsia="Calibri" w:hAnsi="Calibri" w:cs="Calibri"/>
          <w:sz w:val="24"/>
          <w:szCs w:val="24"/>
        </w:rPr>
      </w:pPr>
    </w:p>
    <w:p w14:paraId="4664269A" w14:textId="77777777" w:rsidR="00826AAA" w:rsidRDefault="00937997">
      <w:pPr>
        <w:pStyle w:val="Default"/>
        <w:rPr>
          <w:rFonts w:ascii="Calibri" w:eastAsia="Calibri" w:hAnsi="Calibri" w:cs="Calibri"/>
          <w:sz w:val="24"/>
          <w:szCs w:val="24"/>
        </w:rPr>
      </w:pPr>
      <w:r>
        <w:rPr>
          <w:rFonts w:ascii="Calibri" w:hAnsi="Calibri"/>
          <w:sz w:val="24"/>
          <w:szCs w:val="24"/>
        </w:rPr>
        <w:t>“</w:t>
      </w:r>
      <w:r>
        <w:rPr>
          <w:rFonts w:ascii="Calibri" w:hAnsi="Calibri"/>
          <w:sz w:val="24"/>
          <w:szCs w:val="24"/>
        </w:rPr>
        <w:t xml:space="preserve">Part V begins in an almost-Greek backdrop, with young </w:t>
      </w:r>
      <w:r>
        <w:rPr>
          <w:rFonts w:ascii="Calibri" w:hAnsi="Calibri"/>
          <w:sz w:val="24"/>
          <w:szCs w:val="24"/>
          <w:rtl/>
          <w:lang w:val="ar-SA"/>
        </w:rPr>
        <w:t>“</w:t>
      </w:r>
      <w:r>
        <w:rPr>
          <w:rFonts w:ascii="Calibri" w:hAnsi="Calibri"/>
          <w:sz w:val="24"/>
          <w:szCs w:val="24"/>
        </w:rPr>
        <w:t>children</w:t>
      </w:r>
      <w:r>
        <w:rPr>
          <w:rFonts w:ascii="Calibri" w:hAnsi="Calibri"/>
          <w:sz w:val="24"/>
          <w:szCs w:val="24"/>
        </w:rPr>
        <w:t xml:space="preserve">” </w:t>
      </w:r>
      <w:r>
        <w:rPr>
          <w:rFonts w:ascii="Calibri" w:hAnsi="Calibri"/>
          <w:sz w:val="24"/>
          <w:szCs w:val="24"/>
        </w:rPr>
        <w:t>romping around together in a festive, carefree attitu</w:t>
      </w:r>
      <w:r>
        <w:rPr>
          <w:rFonts w:ascii="Calibri" w:hAnsi="Calibri"/>
          <w:sz w:val="24"/>
          <w:szCs w:val="24"/>
        </w:rPr>
        <w:t xml:space="preserve">de. Their revels end, however, when an </w:t>
      </w:r>
      <w:r>
        <w:rPr>
          <w:rFonts w:ascii="Calibri" w:hAnsi="Calibri"/>
          <w:sz w:val="24"/>
          <w:szCs w:val="24"/>
          <w:rtl/>
          <w:lang w:val="ar-SA"/>
        </w:rPr>
        <w:t>“</w:t>
      </w:r>
      <w:proofErr w:type="spellStart"/>
      <w:r>
        <w:rPr>
          <w:rFonts w:ascii="Calibri" w:hAnsi="Calibri"/>
          <w:sz w:val="24"/>
          <w:szCs w:val="24"/>
          <w:lang w:val="fr-FR"/>
        </w:rPr>
        <w:t>ancient</w:t>
      </w:r>
      <w:proofErr w:type="spellEnd"/>
      <w:r>
        <w:rPr>
          <w:rFonts w:ascii="Calibri" w:hAnsi="Calibri"/>
          <w:sz w:val="24"/>
          <w:szCs w:val="24"/>
        </w:rPr>
        <w:t xml:space="preserve">” </w:t>
      </w:r>
      <w:r>
        <w:rPr>
          <w:rFonts w:ascii="Calibri" w:hAnsi="Calibri"/>
          <w:sz w:val="24"/>
          <w:szCs w:val="24"/>
        </w:rPr>
        <w:t xml:space="preserve">arrives on scene, unintentionally interrupting their play. While </w:t>
      </w:r>
      <w:proofErr w:type="gramStart"/>
      <w:r>
        <w:rPr>
          <w:rFonts w:ascii="Calibri" w:hAnsi="Calibri"/>
          <w:sz w:val="24"/>
          <w:szCs w:val="24"/>
        </w:rPr>
        <w:t>the majority of</w:t>
      </w:r>
      <w:proofErr w:type="gramEnd"/>
      <w:r>
        <w:rPr>
          <w:rFonts w:ascii="Calibri" w:hAnsi="Calibri"/>
          <w:sz w:val="24"/>
          <w:szCs w:val="24"/>
        </w:rPr>
        <w:t xml:space="preserve"> the children openly express their scorn of the ancient</w:t>
      </w:r>
      <w:r>
        <w:rPr>
          <w:rFonts w:ascii="Calibri" w:hAnsi="Calibri"/>
          <w:sz w:val="24"/>
          <w:szCs w:val="24"/>
          <w:rtl/>
        </w:rPr>
        <w:t>’</w:t>
      </w:r>
      <w:r>
        <w:rPr>
          <w:rFonts w:ascii="Calibri" w:hAnsi="Calibri"/>
          <w:sz w:val="24"/>
          <w:szCs w:val="24"/>
        </w:rPr>
        <w:t>s lifestyles, the maiden Chloe soon discovers after conversing with him</w:t>
      </w:r>
      <w:r>
        <w:rPr>
          <w:rFonts w:ascii="Calibri" w:hAnsi="Calibri"/>
          <w:sz w:val="24"/>
          <w:szCs w:val="24"/>
        </w:rPr>
        <w:t xml:space="preserve"> that she is quickly transitioning into adulthood herself. Stepping away from her indulgent youth and her frivolous lover, Chloe sets out on her own to pursue her interests in mathematics and other such fields beyond the realm of childhood. The story then </w:t>
      </w:r>
      <w:r>
        <w:rPr>
          <w:rFonts w:ascii="Calibri" w:hAnsi="Calibri"/>
          <w:sz w:val="24"/>
          <w:szCs w:val="24"/>
        </w:rPr>
        <w:t xml:space="preserve">adjusts its focus to the birth of the newest addition of the community, Amaryllis. The characteristics of this newborn provide great contrast to those of the recently departed Chloe, for Amaryllis is lovesick, petulant, curious, and completely absorbed in </w:t>
      </w:r>
      <w:r>
        <w:rPr>
          <w:rFonts w:ascii="Calibri" w:hAnsi="Calibri"/>
          <w:sz w:val="24"/>
          <w:szCs w:val="24"/>
        </w:rPr>
        <w:t>the world that Chloe just abandoned.</w:t>
      </w:r>
      <w:r>
        <w:rPr>
          <w:rFonts w:ascii="Calibri" w:hAnsi="Calibri"/>
          <w:sz w:val="24"/>
          <w:szCs w:val="24"/>
        </w:rPr>
        <w:t> </w:t>
      </w:r>
    </w:p>
    <w:p w14:paraId="0B29BEB6" w14:textId="77777777" w:rsidR="00826AAA" w:rsidRDefault="00826AAA">
      <w:pPr>
        <w:pStyle w:val="Default"/>
        <w:rPr>
          <w:rFonts w:ascii="Calibri" w:eastAsia="Calibri" w:hAnsi="Calibri" w:cs="Calibri"/>
          <w:sz w:val="24"/>
          <w:szCs w:val="24"/>
        </w:rPr>
      </w:pPr>
    </w:p>
    <w:p w14:paraId="5B85FAA5" w14:textId="77777777" w:rsidR="00826AAA" w:rsidRDefault="00937997">
      <w:pPr>
        <w:pStyle w:val="Default"/>
        <w:rPr>
          <w:rFonts w:ascii="Calibri" w:eastAsia="Calibri" w:hAnsi="Calibri" w:cs="Calibri"/>
          <w:sz w:val="24"/>
          <w:szCs w:val="24"/>
        </w:rPr>
      </w:pPr>
      <w:r>
        <w:rPr>
          <w:rFonts w:ascii="Calibri" w:hAnsi="Calibri"/>
          <w:sz w:val="24"/>
          <w:szCs w:val="24"/>
        </w:rPr>
        <w:t>“</w:t>
      </w:r>
      <w:r>
        <w:rPr>
          <w:rFonts w:ascii="Calibri" w:hAnsi="Calibri"/>
          <w:sz w:val="24"/>
          <w:szCs w:val="24"/>
        </w:rPr>
        <w:t>The overt allusion to Pygmalion occurs shortly after Amaryllis</w:t>
      </w:r>
      <w:r>
        <w:rPr>
          <w:rFonts w:ascii="Calibri" w:hAnsi="Calibri"/>
          <w:sz w:val="24"/>
          <w:szCs w:val="24"/>
          <w:rtl/>
        </w:rPr>
        <w:t>’</w:t>
      </w:r>
      <w:r>
        <w:rPr>
          <w:rFonts w:ascii="Calibri" w:hAnsi="Calibri"/>
          <w:sz w:val="24"/>
          <w:szCs w:val="24"/>
        </w:rPr>
        <w:t xml:space="preserve">s birth when a sculptor announces that Pygmalion, a local scientist, has infused life into two of his art works, creating a living man and woman. Though </w:t>
      </w:r>
      <w:r>
        <w:rPr>
          <w:rFonts w:ascii="Calibri" w:hAnsi="Calibri"/>
          <w:sz w:val="24"/>
          <w:szCs w:val="24"/>
        </w:rPr>
        <w:t>curious and mildly impressed by the feat, most of Pygmalion</w:t>
      </w:r>
      <w:r>
        <w:rPr>
          <w:rFonts w:ascii="Calibri" w:hAnsi="Calibri"/>
          <w:sz w:val="24"/>
          <w:szCs w:val="24"/>
          <w:rtl/>
        </w:rPr>
        <w:t>’</w:t>
      </w:r>
      <w:r>
        <w:rPr>
          <w:rFonts w:ascii="Calibri" w:hAnsi="Calibri"/>
          <w:sz w:val="24"/>
          <w:szCs w:val="24"/>
        </w:rPr>
        <w:t>s audience finds the man and woman to be primitive, silly, and certainly not human. The woman automaton, insulted by the viewers</w:t>
      </w:r>
      <w:r>
        <w:rPr>
          <w:rFonts w:ascii="Calibri" w:hAnsi="Calibri"/>
          <w:sz w:val="24"/>
          <w:szCs w:val="24"/>
          <w:rtl/>
        </w:rPr>
        <w:t xml:space="preserve">’ </w:t>
      </w:r>
      <w:r>
        <w:rPr>
          <w:rFonts w:ascii="Calibri" w:hAnsi="Calibri"/>
          <w:sz w:val="24"/>
          <w:szCs w:val="24"/>
        </w:rPr>
        <w:t>perceptions of her, reacts violently and bites Pygmalion when he t</w:t>
      </w:r>
      <w:r>
        <w:rPr>
          <w:rFonts w:ascii="Calibri" w:hAnsi="Calibri"/>
          <w:sz w:val="24"/>
          <w:szCs w:val="24"/>
        </w:rPr>
        <w:t xml:space="preserve">ries to restrain her, immediately killing him. An uproar ensues, and the youth demand the death of </w:t>
      </w:r>
      <w:proofErr w:type="gramStart"/>
      <w:r>
        <w:rPr>
          <w:rFonts w:ascii="Calibri" w:hAnsi="Calibri"/>
          <w:sz w:val="24"/>
          <w:szCs w:val="24"/>
        </w:rPr>
        <w:t>both of the creations</w:t>
      </w:r>
      <w:proofErr w:type="gramEnd"/>
      <w:r>
        <w:rPr>
          <w:rFonts w:ascii="Calibri" w:hAnsi="Calibri"/>
          <w:sz w:val="24"/>
          <w:szCs w:val="24"/>
        </w:rPr>
        <w:t>. The ancients come to mediate the situation, instilling more sense into Pygmalion</w:t>
      </w:r>
      <w:r>
        <w:rPr>
          <w:rFonts w:ascii="Calibri" w:hAnsi="Calibri"/>
          <w:sz w:val="24"/>
          <w:szCs w:val="24"/>
          <w:rtl/>
        </w:rPr>
        <w:t>’</w:t>
      </w:r>
      <w:r>
        <w:rPr>
          <w:rFonts w:ascii="Calibri" w:hAnsi="Calibri"/>
          <w:sz w:val="24"/>
          <w:szCs w:val="24"/>
        </w:rPr>
        <w:t>s automatons, but they both soon die as well. While t</w:t>
      </w:r>
      <w:r>
        <w:rPr>
          <w:rFonts w:ascii="Calibri" w:hAnsi="Calibri"/>
          <w:sz w:val="24"/>
          <w:szCs w:val="24"/>
        </w:rPr>
        <w:t>he ancients attempt to use the situation to instruct the youth about the true meaning of life, the younglings are deeply relieved when they leave because they still cannot understand what is being taught. The story concludes with commentaries from Adam, Ev</w:t>
      </w:r>
      <w:r>
        <w:rPr>
          <w:rFonts w:ascii="Calibri" w:hAnsi="Calibri"/>
          <w:sz w:val="24"/>
          <w:szCs w:val="24"/>
        </w:rPr>
        <w:t xml:space="preserve">en, Cain, and Lilith who express disappointment at how </w:t>
      </w:r>
      <w:proofErr w:type="gramStart"/>
      <w:r>
        <w:rPr>
          <w:rFonts w:ascii="Calibri" w:hAnsi="Calibri"/>
          <w:sz w:val="24"/>
          <w:szCs w:val="24"/>
        </w:rPr>
        <w:t>the human race</w:t>
      </w:r>
      <w:proofErr w:type="gramEnd"/>
      <w:r>
        <w:rPr>
          <w:rFonts w:ascii="Calibri" w:hAnsi="Calibri"/>
          <w:sz w:val="24"/>
          <w:szCs w:val="24"/>
        </w:rPr>
        <w:t xml:space="preserve"> has turned out.</w:t>
      </w:r>
    </w:p>
    <w:p w14:paraId="3DED846D" w14:textId="77777777" w:rsidR="00826AAA" w:rsidRDefault="00826AAA">
      <w:pPr>
        <w:pStyle w:val="Default"/>
        <w:rPr>
          <w:rFonts w:ascii="Calibri" w:eastAsia="Calibri" w:hAnsi="Calibri" w:cs="Calibri"/>
          <w:sz w:val="24"/>
          <w:szCs w:val="24"/>
        </w:rPr>
      </w:pPr>
    </w:p>
    <w:p w14:paraId="5BFE266F" w14:textId="77777777" w:rsidR="00826AAA" w:rsidRDefault="00937997">
      <w:pPr>
        <w:pStyle w:val="Default"/>
        <w:rPr>
          <w:rFonts w:ascii="Calibri" w:eastAsia="Calibri" w:hAnsi="Calibri" w:cs="Calibri"/>
          <w:sz w:val="24"/>
          <w:szCs w:val="24"/>
        </w:rPr>
      </w:pPr>
      <w:r>
        <w:rPr>
          <w:rFonts w:ascii="Calibri" w:hAnsi="Calibri"/>
          <w:sz w:val="24"/>
          <w:szCs w:val="24"/>
        </w:rPr>
        <w:t>“</w:t>
      </w:r>
      <w:r>
        <w:rPr>
          <w:rFonts w:ascii="Calibri" w:hAnsi="Calibri"/>
          <w:sz w:val="24"/>
          <w:szCs w:val="24"/>
        </w:rPr>
        <w:t xml:space="preserve">Though there are several potential themes in this such as coming of age, art vs. nature, etc., I personally consider this work to be a highly religious critique of the </w:t>
      </w:r>
      <w:r>
        <w:rPr>
          <w:rFonts w:ascii="Calibri" w:hAnsi="Calibri"/>
          <w:sz w:val="24"/>
          <w:szCs w:val="24"/>
        </w:rPr>
        <w:t xml:space="preserve">human situation. The characters are each so convinced of their own intelligence and capabilities that they mock the accomplishments of the past and presume to take on god-like roles, reducing the first creator to a mere </w:t>
      </w:r>
      <w:r>
        <w:rPr>
          <w:rFonts w:ascii="Calibri" w:hAnsi="Calibri"/>
          <w:sz w:val="24"/>
          <w:szCs w:val="24"/>
          <w:rtl/>
          <w:lang w:val="ar-SA"/>
        </w:rPr>
        <w:t>“</w:t>
      </w:r>
      <w:r>
        <w:rPr>
          <w:rFonts w:ascii="Calibri" w:hAnsi="Calibri"/>
          <w:sz w:val="24"/>
          <w:szCs w:val="24"/>
        </w:rPr>
        <w:t>biologist</w:t>
      </w:r>
      <w:r>
        <w:rPr>
          <w:rFonts w:ascii="Calibri" w:hAnsi="Calibri"/>
          <w:sz w:val="24"/>
          <w:szCs w:val="24"/>
        </w:rPr>
        <w:t xml:space="preserve">” </w:t>
      </w:r>
      <w:r>
        <w:rPr>
          <w:rFonts w:ascii="Calibri" w:hAnsi="Calibri"/>
          <w:sz w:val="24"/>
          <w:szCs w:val="24"/>
        </w:rPr>
        <w:t>and the archangel Adam t</w:t>
      </w:r>
      <w:r>
        <w:rPr>
          <w:rFonts w:ascii="Calibri" w:hAnsi="Calibri"/>
          <w:sz w:val="24"/>
          <w:szCs w:val="24"/>
        </w:rPr>
        <w:t>o legend. Pygmalion and his observers all scoff at the human beings of the past and their primitive means of digestion and reproduction as well as their self-serving tendencies. Still, it appears to me that Shaw is trying to bring out the hypocrisy and iro</w:t>
      </w:r>
      <w:r>
        <w:rPr>
          <w:rFonts w:ascii="Calibri" w:hAnsi="Calibri"/>
          <w:sz w:val="24"/>
          <w:szCs w:val="24"/>
        </w:rPr>
        <w:t xml:space="preserve">ny, particularly when they say, </w:t>
      </w:r>
      <w:r>
        <w:rPr>
          <w:rFonts w:ascii="Calibri" w:hAnsi="Calibri"/>
          <w:sz w:val="24"/>
          <w:szCs w:val="24"/>
          <w:rtl/>
          <w:lang w:val="ar-SA"/>
        </w:rPr>
        <w:t>“</w:t>
      </w:r>
      <w:r>
        <w:rPr>
          <w:rFonts w:ascii="Calibri" w:hAnsi="Calibri"/>
          <w:sz w:val="24"/>
          <w:szCs w:val="24"/>
        </w:rPr>
        <w:t>They want to have one another killed!</w:t>
      </w:r>
      <w:r>
        <w:rPr>
          <w:rFonts w:ascii="Calibri" w:hAnsi="Calibri"/>
          <w:sz w:val="24"/>
          <w:szCs w:val="24"/>
        </w:rPr>
        <w:t xml:space="preserve">” </w:t>
      </w:r>
      <w:r>
        <w:rPr>
          <w:rFonts w:ascii="Calibri" w:hAnsi="Calibri"/>
          <w:sz w:val="24"/>
          <w:szCs w:val="24"/>
        </w:rPr>
        <w:t xml:space="preserve">and immediately declare, </w:t>
      </w:r>
      <w:r>
        <w:rPr>
          <w:rFonts w:ascii="Calibri" w:hAnsi="Calibri"/>
          <w:sz w:val="24"/>
          <w:szCs w:val="24"/>
          <w:rtl/>
          <w:lang w:val="ar-SA"/>
        </w:rPr>
        <w:t>“</w:t>
      </w:r>
      <w:r>
        <w:rPr>
          <w:rFonts w:ascii="Calibri" w:hAnsi="Calibri"/>
          <w:sz w:val="24"/>
          <w:szCs w:val="24"/>
        </w:rPr>
        <w:t>Monstrous! Let</w:t>
      </w:r>
      <w:r>
        <w:rPr>
          <w:rFonts w:ascii="Calibri" w:hAnsi="Calibri"/>
          <w:sz w:val="24"/>
          <w:szCs w:val="24"/>
          <w:rtl/>
        </w:rPr>
        <w:t>’</w:t>
      </w:r>
      <w:r>
        <w:rPr>
          <w:rFonts w:ascii="Calibri" w:hAnsi="Calibri"/>
          <w:sz w:val="24"/>
          <w:szCs w:val="24"/>
        </w:rPr>
        <w:t>s kill them both!</w:t>
      </w:r>
      <w:r>
        <w:rPr>
          <w:rFonts w:ascii="Calibri" w:hAnsi="Calibri"/>
          <w:sz w:val="24"/>
          <w:szCs w:val="24"/>
        </w:rPr>
        <w:t xml:space="preserve">” </w:t>
      </w:r>
      <w:r>
        <w:rPr>
          <w:rFonts w:ascii="Calibri" w:hAnsi="Calibri"/>
          <w:sz w:val="24"/>
          <w:szCs w:val="24"/>
        </w:rPr>
        <w:t xml:space="preserve">clearly intending to carry out the very act that they were condemning. </w:t>
      </w:r>
      <w:proofErr w:type="gramStart"/>
      <w:r>
        <w:rPr>
          <w:rFonts w:ascii="Calibri" w:hAnsi="Calibri"/>
          <w:sz w:val="24"/>
          <w:szCs w:val="24"/>
        </w:rPr>
        <w:t>These sort of contradictions</w:t>
      </w:r>
      <w:proofErr w:type="gramEnd"/>
      <w:r>
        <w:rPr>
          <w:rFonts w:ascii="Calibri" w:hAnsi="Calibri"/>
          <w:sz w:val="24"/>
          <w:szCs w:val="24"/>
        </w:rPr>
        <w:t xml:space="preserve"> are found throughout the text as the characters judge the flawed nature of the automatons though they themselves possess very similar flaws. </w:t>
      </w:r>
      <w:proofErr w:type="gramStart"/>
      <w:r>
        <w:rPr>
          <w:rFonts w:ascii="Calibri" w:hAnsi="Calibri"/>
          <w:sz w:val="24"/>
          <w:szCs w:val="24"/>
        </w:rPr>
        <w:lastRenderedPageBreak/>
        <w:t>It would seem t</w:t>
      </w:r>
      <w:r>
        <w:rPr>
          <w:rFonts w:ascii="Calibri" w:hAnsi="Calibri"/>
          <w:sz w:val="24"/>
          <w:szCs w:val="24"/>
        </w:rPr>
        <w:t>hat those</w:t>
      </w:r>
      <w:proofErr w:type="gramEnd"/>
      <w:r>
        <w:rPr>
          <w:rFonts w:ascii="Calibri" w:hAnsi="Calibri"/>
          <w:sz w:val="24"/>
          <w:szCs w:val="24"/>
        </w:rPr>
        <w:t xml:space="preserve"> who play god in this story by </w:t>
      </w:r>
      <w:r>
        <w:rPr>
          <w:rFonts w:ascii="Calibri" w:hAnsi="Calibri"/>
          <w:sz w:val="24"/>
          <w:szCs w:val="24"/>
          <w:rtl/>
          <w:lang w:val="ar-SA"/>
        </w:rPr>
        <w:t>“</w:t>
      </w:r>
      <w:r>
        <w:rPr>
          <w:rFonts w:ascii="Calibri" w:hAnsi="Calibri"/>
          <w:sz w:val="24"/>
          <w:szCs w:val="24"/>
        </w:rPr>
        <w:t>playing with dolls</w:t>
      </w:r>
      <w:r>
        <w:rPr>
          <w:rFonts w:ascii="Calibri" w:hAnsi="Calibri"/>
          <w:sz w:val="24"/>
          <w:szCs w:val="24"/>
        </w:rPr>
        <w:t xml:space="preserve">” </w:t>
      </w:r>
      <w:r>
        <w:rPr>
          <w:rFonts w:ascii="Calibri" w:hAnsi="Calibri"/>
          <w:sz w:val="24"/>
          <w:szCs w:val="24"/>
        </w:rPr>
        <w:t>ultimately cause their own demise. I confess though that the end still has me confused. I could easily be mistaken, but Lilith seems to take on the role of a merciful, Mother-Nature-like figure w</w:t>
      </w:r>
      <w:r>
        <w:rPr>
          <w:rFonts w:ascii="Calibri" w:hAnsi="Calibri"/>
          <w:sz w:val="24"/>
          <w:szCs w:val="24"/>
        </w:rPr>
        <w:t>hen she declares that she will still have patience with humanity. I have no idea what is up with that because all that I</w:t>
      </w:r>
      <w:r>
        <w:rPr>
          <w:rFonts w:ascii="Calibri" w:hAnsi="Calibri"/>
          <w:sz w:val="24"/>
          <w:szCs w:val="24"/>
          <w:rtl/>
        </w:rPr>
        <w:t>’</w:t>
      </w:r>
      <w:proofErr w:type="spellStart"/>
      <w:r>
        <w:rPr>
          <w:rFonts w:ascii="Calibri" w:hAnsi="Calibri"/>
          <w:sz w:val="24"/>
          <w:szCs w:val="24"/>
        </w:rPr>
        <w:t>ve</w:t>
      </w:r>
      <w:proofErr w:type="spellEnd"/>
      <w:r>
        <w:rPr>
          <w:rFonts w:ascii="Calibri" w:hAnsi="Calibri"/>
          <w:sz w:val="24"/>
          <w:szCs w:val="24"/>
        </w:rPr>
        <w:t xml:space="preserve"> read describes Lilith in a </w:t>
      </w:r>
      <w:proofErr w:type="gramStart"/>
      <w:r>
        <w:rPr>
          <w:rFonts w:ascii="Calibri" w:hAnsi="Calibri"/>
          <w:sz w:val="24"/>
          <w:szCs w:val="24"/>
        </w:rPr>
        <w:t>pretty negative</w:t>
      </w:r>
      <w:proofErr w:type="gramEnd"/>
      <w:r>
        <w:rPr>
          <w:rFonts w:ascii="Calibri" w:hAnsi="Calibri"/>
          <w:sz w:val="24"/>
          <w:szCs w:val="24"/>
        </w:rPr>
        <w:t xml:space="preserve"> light, referring to her as </w:t>
      </w:r>
      <w:r>
        <w:rPr>
          <w:rFonts w:ascii="Calibri" w:hAnsi="Calibri"/>
          <w:sz w:val="24"/>
          <w:szCs w:val="24"/>
          <w:rtl/>
          <w:lang w:val="ar-SA"/>
        </w:rPr>
        <w:t>“</w:t>
      </w:r>
      <w:r>
        <w:rPr>
          <w:rFonts w:ascii="Calibri" w:hAnsi="Calibri"/>
          <w:sz w:val="24"/>
          <w:szCs w:val="24"/>
        </w:rPr>
        <w:t>Adam</w:t>
      </w:r>
      <w:r>
        <w:rPr>
          <w:rFonts w:ascii="Calibri" w:hAnsi="Calibri"/>
          <w:sz w:val="24"/>
          <w:szCs w:val="24"/>
          <w:rtl/>
        </w:rPr>
        <w:t>’</w:t>
      </w:r>
      <w:r>
        <w:rPr>
          <w:rFonts w:ascii="Calibri" w:hAnsi="Calibri"/>
          <w:sz w:val="24"/>
          <w:szCs w:val="24"/>
        </w:rPr>
        <w:t>s dreadful first wife.</w:t>
      </w:r>
      <w:r>
        <w:rPr>
          <w:rFonts w:ascii="Calibri" w:hAnsi="Calibri"/>
          <w:sz w:val="24"/>
          <w:szCs w:val="24"/>
        </w:rPr>
        <w:t xml:space="preserve">” </w:t>
      </w:r>
      <w:r>
        <w:rPr>
          <w:rFonts w:ascii="Calibri" w:hAnsi="Calibri"/>
          <w:sz w:val="24"/>
          <w:szCs w:val="24"/>
        </w:rPr>
        <w:t>That really left me hanging</w:t>
      </w:r>
      <w:r>
        <w:rPr>
          <w:rFonts w:ascii="Calibri" w:hAnsi="Calibri"/>
          <w:sz w:val="24"/>
          <w:szCs w:val="24"/>
        </w:rPr>
        <w:t>…</w:t>
      </w:r>
      <w:r>
        <w:rPr>
          <w:rFonts w:ascii="Calibri" w:hAnsi="Calibri"/>
          <w:sz w:val="24"/>
          <w:szCs w:val="24"/>
        </w:rPr>
        <w:t>(</w:t>
      </w:r>
      <w:hyperlink r:id="rId7" w:history="1">
        <w:r>
          <w:rPr>
            <w:rStyle w:val="Hyperlink0"/>
            <w:rFonts w:ascii="Calibri" w:hAnsi="Calibri"/>
            <w:sz w:val="24"/>
            <w:szCs w:val="24"/>
          </w:rPr>
          <w:t>http://www.biblicalarchaeology.org/daily/people-cultures-in-the-bible/people-in-the-bible/lilith/</w:t>
        </w:r>
      </w:hyperlink>
      <w:r>
        <w:rPr>
          <w:rFonts w:ascii="Calibri" w:hAnsi="Calibri"/>
          <w:sz w:val="24"/>
          <w:szCs w:val="24"/>
        </w:rPr>
        <w:t>)</w:t>
      </w:r>
    </w:p>
    <w:p w14:paraId="40154C30" w14:textId="77777777" w:rsidR="00826AAA" w:rsidRDefault="00826AAA">
      <w:pPr>
        <w:pStyle w:val="Default"/>
        <w:rPr>
          <w:rFonts w:ascii="Calibri" w:eastAsia="Calibri" w:hAnsi="Calibri" w:cs="Calibri"/>
          <w:sz w:val="24"/>
          <w:szCs w:val="24"/>
        </w:rPr>
      </w:pPr>
    </w:p>
    <w:p w14:paraId="0C189B71" w14:textId="77777777" w:rsidR="00826AAA" w:rsidRDefault="00937997">
      <w:pPr>
        <w:pStyle w:val="Default"/>
        <w:rPr>
          <w:rFonts w:ascii="Calibri" w:eastAsia="Calibri" w:hAnsi="Calibri" w:cs="Calibri"/>
          <w:sz w:val="24"/>
          <w:szCs w:val="24"/>
        </w:rPr>
      </w:pPr>
      <w:r>
        <w:rPr>
          <w:rFonts w:ascii="Calibri" w:hAnsi="Calibri"/>
          <w:sz w:val="24"/>
          <w:szCs w:val="24"/>
        </w:rPr>
        <w:t>“</w:t>
      </w:r>
      <w:r>
        <w:rPr>
          <w:rFonts w:ascii="Calibri" w:hAnsi="Calibri"/>
          <w:sz w:val="24"/>
          <w:szCs w:val="24"/>
        </w:rPr>
        <w:t xml:space="preserve">This is very likely not what you had in mind </w:t>
      </w:r>
      <w:r>
        <w:rPr>
          <w:rFonts w:ascii="Calibri" w:hAnsi="Calibri"/>
          <w:sz w:val="24"/>
          <w:szCs w:val="24"/>
        </w:rPr>
        <w:t xml:space="preserve">at all. :S Unfortunately, the reviews I found </w:t>
      </w:r>
      <w:proofErr w:type="spellStart"/>
      <w:r>
        <w:rPr>
          <w:rFonts w:ascii="Calibri" w:hAnsi="Calibri"/>
          <w:sz w:val="24"/>
          <w:szCs w:val="24"/>
        </w:rPr>
        <w:t>weren</w:t>
      </w:r>
      <w:proofErr w:type="spellEnd"/>
      <w:r>
        <w:rPr>
          <w:rFonts w:ascii="Calibri" w:hAnsi="Calibri"/>
          <w:sz w:val="24"/>
          <w:szCs w:val="24"/>
          <w:rtl/>
        </w:rPr>
        <w:t>’</w:t>
      </w:r>
      <w:r>
        <w:rPr>
          <w:rFonts w:ascii="Calibri" w:hAnsi="Calibri"/>
          <w:sz w:val="24"/>
          <w:szCs w:val="24"/>
        </w:rPr>
        <w:t xml:space="preserve">t particularly helpful because they addressed </w:t>
      </w:r>
      <w:r>
        <w:rPr>
          <w:rStyle w:val="None"/>
          <w:rFonts w:ascii="Calibri" w:hAnsi="Calibri"/>
          <w:i/>
          <w:iCs/>
          <w:sz w:val="24"/>
          <w:szCs w:val="24"/>
        </w:rPr>
        <w:t>Back to Methuselah</w:t>
      </w:r>
      <w:r>
        <w:rPr>
          <w:rFonts w:ascii="Calibri" w:hAnsi="Calibri"/>
          <w:sz w:val="24"/>
          <w:szCs w:val="24"/>
        </w:rPr>
        <w:t xml:space="preserve"> more as a whole. There is this one from JSTOR: </w:t>
      </w:r>
      <w:r>
        <w:rPr>
          <w:rStyle w:val="None"/>
          <w:rFonts w:ascii="Calibri" w:hAnsi="Calibri"/>
          <w:color w:val="222222"/>
        </w:rPr>
        <w:t>Rao, Valli. "'Back to Methuselah: a Blakean Interpretation.'"</w:t>
      </w:r>
      <w:r>
        <w:rPr>
          <w:rStyle w:val="None"/>
          <w:rFonts w:ascii="Calibri" w:hAnsi="Calibri"/>
          <w:color w:val="222222"/>
        </w:rPr>
        <w:t> </w:t>
      </w:r>
      <w:r>
        <w:rPr>
          <w:rStyle w:val="None"/>
          <w:rFonts w:ascii="Calibri" w:hAnsi="Calibri"/>
          <w:i/>
          <w:iCs/>
          <w:sz w:val="24"/>
          <w:szCs w:val="24"/>
        </w:rPr>
        <w:t>Shaw</w:t>
      </w:r>
      <w:r>
        <w:rPr>
          <w:rFonts w:ascii="Calibri" w:hAnsi="Calibri"/>
          <w:sz w:val="24"/>
          <w:szCs w:val="24"/>
        </w:rPr>
        <w:t> </w:t>
      </w:r>
      <w:r>
        <w:rPr>
          <w:rFonts w:ascii="Calibri" w:hAnsi="Calibri"/>
          <w:sz w:val="24"/>
          <w:szCs w:val="24"/>
        </w:rPr>
        <w:t xml:space="preserve">1 (1981): 141-81. </w:t>
      </w:r>
      <w:hyperlink r:id="rId8" w:history="1">
        <w:r>
          <w:rPr>
            <w:rStyle w:val="Hyperlink0"/>
            <w:rFonts w:ascii="Calibri" w:hAnsi="Calibri"/>
            <w:sz w:val="24"/>
            <w:szCs w:val="24"/>
          </w:rPr>
          <w:t>http://www.jstor.org.erl.lib.byu.edu/stable/pdf/40681062.pdf</w:t>
        </w:r>
      </w:hyperlink>
    </w:p>
    <w:p w14:paraId="270FF4E6" w14:textId="77777777" w:rsidR="00826AAA" w:rsidRDefault="00937997">
      <w:pPr>
        <w:pStyle w:val="Default"/>
        <w:rPr>
          <w:rFonts w:ascii="Calibri" w:eastAsia="Calibri" w:hAnsi="Calibri" w:cs="Calibri"/>
          <w:sz w:val="24"/>
          <w:szCs w:val="24"/>
        </w:rPr>
      </w:pPr>
      <w:r>
        <w:rPr>
          <w:rFonts w:ascii="Calibri" w:hAnsi="Calibri"/>
          <w:sz w:val="24"/>
          <w:szCs w:val="24"/>
        </w:rPr>
        <w:t>It isn't</w:t>
      </w:r>
      <w:r>
        <w:rPr>
          <w:rFonts w:ascii="Calibri" w:hAnsi="Calibri"/>
          <w:sz w:val="24"/>
          <w:szCs w:val="24"/>
        </w:rPr>
        <w:t> </w:t>
      </w:r>
      <w:r>
        <w:rPr>
          <w:rFonts w:ascii="Calibri" w:hAnsi="Calibri"/>
          <w:sz w:val="24"/>
          <w:szCs w:val="24"/>
        </w:rPr>
        <w:t>bad. It goes into some other potential themes and talks about the Pygmalion portions a littl</w:t>
      </w:r>
      <w:r>
        <w:rPr>
          <w:rFonts w:ascii="Calibri" w:hAnsi="Calibri"/>
          <w:sz w:val="24"/>
          <w:szCs w:val="24"/>
        </w:rPr>
        <w:t>e bit, starting on page 171.</w:t>
      </w:r>
      <w:r>
        <w:rPr>
          <w:rFonts w:ascii="Calibri" w:hAnsi="Calibri"/>
          <w:sz w:val="24"/>
          <w:szCs w:val="24"/>
        </w:rPr>
        <w:t>”</w:t>
      </w:r>
    </w:p>
    <w:p w14:paraId="2A32F3E6" w14:textId="77777777" w:rsidR="00826AAA" w:rsidRDefault="00937997">
      <w:pPr>
        <w:pStyle w:val="Default"/>
        <w:rPr>
          <w:rFonts w:ascii="Calibri" w:eastAsia="Calibri" w:hAnsi="Calibri" w:cs="Calibri"/>
          <w:sz w:val="24"/>
          <w:szCs w:val="24"/>
        </w:rPr>
      </w:pPr>
      <w:r>
        <w:rPr>
          <w:rFonts w:ascii="Calibri" w:hAnsi="Calibri"/>
          <w:sz w:val="24"/>
          <w:szCs w:val="24"/>
        </w:rPr>
        <w:t xml:space="preserve"> —— </w:t>
      </w:r>
      <w:r>
        <w:rPr>
          <w:rFonts w:ascii="Calibri" w:hAnsi="Calibri"/>
          <w:sz w:val="24"/>
          <w:szCs w:val="24"/>
        </w:rPr>
        <w:t>Kelli Peterson Oct 2016</w:t>
      </w:r>
    </w:p>
    <w:p w14:paraId="7FC377F2" w14:textId="77777777" w:rsidR="00826AAA" w:rsidRDefault="00826AAA">
      <w:pPr>
        <w:pStyle w:val="Default"/>
        <w:rPr>
          <w:rFonts w:ascii="Calibri" w:eastAsia="Calibri" w:hAnsi="Calibri" w:cs="Calibri"/>
          <w:sz w:val="24"/>
          <w:szCs w:val="24"/>
        </w:rPr>
      </w:pPr>
    </w:p>
    <w:p w14:paraId="08DD845D" w14:textId="77777777" w:rsidR="00826AAA" w:rsidRDefault="00826AAA">
      <w:pPr>
        <w:pStyle w:val="Default"/>
        <w:rPr>
          <w:rFonts w:ascii="Calibri" w:eastAsia="Calibri" w:hAnsi="Calibri" w:cs="Calibri"/>
          <w:sz w:val="24"/>
          <w:szCs w:val="24"/>
        </w:rPr>
      </w:pPr>
    </w:p>
    <w:p w14:paraId="352BAA98" w14:textId="77777777" w:rsidR="00826AAA" w:rsidRDefault="00937997">
      <w:pPr>
        <w:pStyle w:val="Default"/>
      </w:pPr>
      <w:hyperlink r:id="rId9" w:history="1">
        <w:r>
          <w:rPr>
            <w:rStyle w:val="Hyperlink1"/>
            <w:rFonts w:ascii="Calibri" w:hAnsi="Calibri"/>
            <w:sz w:val="24"/>
            <w:szCs w:val="24"/>
          </w:rPr>
          <w:t>https://www.irishtimes.com/culture/modern-ireland-in-100-artworks-1921-back-to-methuselah-by-george-bernard-shaw-1.203563</w:t>
        </w:r>
        <w:r>
          <w:rPr>
            <w:rStyle w:val="Hyperlink1"/>
            <w:rFonts w:ascii="Calibri" w:hAnsi="Calibri"/>
            <w:sz w:val="24"/>
            <w:szCs w:val="24"/>
          </w:rPr>
          <w:t>6</w:t>
        </w:r>
      </w:hyperlink>
      <w:r>
        <w:rPr>
          <w:rFonts w:ascii="Calibri" w:hAnsi="Calibri"/>
          <w:sz w:val="24"/>
          <w:szCs w:val="24"/>
        </w:rPr>
        <w:t xml:space="preserve"> [dated 13 Dec 2014]</w:t>
      </w:r>
      <w:r>
        <w:rPr>
          <w:rFonts w:ascii="Calibri" w:hAnsi="Calibri"/>
          <w:sz w:val="24"/>
          <w:szCs w:val="24"/>
        </w:rPr>
        <w:t xml:space="preserve">— </w:t>
      </w:r>
      <w:r>
        <w:rPr>
          <w:rFonts w:ascii="Calibri" w:hAnsi="Calibri"/>
          <w:sz w:val="24"/>
          <w:szCs w:val="24"/>
        </w:rPr>
        <w:t>accessed 20 Nov 2020</w:t>
      </w:r>
    </w:p>
    <w:sectPr w:rsidR="00826AAA">
      <w:headerReference w:type="default" r:id="rId10"/>
      <w:footerReference w:type="default" r:id="rId11"/>
      <w:pgSz w:w="15840" w:h="12240" w:orient="landscape"/>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D1ECA" w14:textId="77777777" w:rsidR="00937997" w:rsidRDefault="00937997">
      <w:r>
        <w:separator/>
      </w:r>
    </w:p>
  </w:endnote>
  <w:endnote w:type="continuationSeparator" w:id="0">
    <w:p w14:paraId="3C22A9F7" w14:textId="77777777" w:rsidR="00937997" w:rsidRDefault="009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FECE4" w14:textId="77777777" w:rsidR="00826AAA" w:rsidRDefault="00826A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EE3A4" w14:textId="77777777" w:rsidR="00937997" w:rsidRDefault="00937997">
      <w:r>
        <w:separator/>
      </w:r>
    </w:p>
  </w:footnote>
  <w:footnote w:type="continuationSeparator" w:id="0">
    <w:p w14:paraId="7D286A55" w14:textId="77777777" w:rsidR="00937997" w:rsidRDefault="0093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C0B0D" w14:textId="77777777" w:rsidR="00826AAA" w:rsidRDefault="00826A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AAA"/>
    <w:rsid w:val="001C424D"/>
    <w:rsid w:val="00826AAA"/>
    <w:rsid w:val="0093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CD956"/>
  <w15:docId w15:val="{F78712D6-136B-8C43-B7C0-5E95459D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EE"/>
      <w:u w:val="single" w:color="0000ED"/>
    </w:rPr>
  </w:style>
  <w:style w:type="character" w:customStyle="1" w:styleId="Hyperlink1">
    <w:name w:val="Hyperlink.1"/>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jstor.org.erl.lib.byu.edu/stable/pdf/40681062.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iblicalarchaeology.org/daily/people-cultures-in-the-bible/people-in-the-bible/lilit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rishtimes.com/culture/modern-ireland-in-100-artworks-1921-back-to-methuselah-by-george-bernard-shaw-1.2035636"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Landscape">
  <a:themeElements>
    <a:clrScheme name="BlankLandscape">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Landscape">
      <a:majorFont>
        <a:latin typeface="Helvetica"/>
        <a:ea typeface="Helvetica"/>
        <a:cs typeface="Helvetica"/>
      </a:majorFont>
      <a:minorFont>
        <a:latin typeface="Helvetica"/>
        <a:ea typeface="Helvetica"/>
        <a:cs typeface="Helvetica"/>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 Macfarlane</cp:lastModifiedBy>
  <cp:revision>2</cp:revision>
  <dcterms:created xsi:type="dcterms:W3CDTF">2020-11-20T21:21:00Z</dcterms:created>
  <dcterms:modified xsi:type="dcterms:W3CDTF">2020-11-20T21:23:00Z</dcterms:modified>
</cp:coreProperties>
</file>