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BEE" w:rsidRDefault="00064BEE">
      <w:pPr>
        <w:tabs>
          <w:tab w:val="center" w:pos="4680"/>
        </w:tabs>
        <w:rPr>
          <w:b/>
          <w:bCs/>
        </w:rPr>
      </w:pPr>
      <w:bookmarkStart w:id="0" w:name="_GoBack"/>
      <w:bookmarkEnd w:id="0"/>
      <w:r>
        <w:tab/>
      </w:r>
      <w:r>
        <w:rPr>
          <w:b/>
          <w:bCs/>
        </w:rPr>
        <w:t>Classical Civilization 2770 Syllabus</w:t>
      </w:r>
    </w:p>
    <w:p w:rsidR="00064BEE" w:rsidRDefault="00064BEE">
      <w:pPr>
        <w:tabs>
          <w:tab w:val="center" w:pos="4680"/>
        </w:tabs>
        <w:rPr>
          <w:b/>
          <w:bCs/>
        </w:rPr>
      </w:pPr>
      <w:r>
        <w:rPr>
          <w:b/>
          <w:bCs/>
        </w:rPr>
        <w:tab/>
        <w:t>Greece and Rome in the Cinema</w:t>
      </w:r>
    </w:p>
    <w:p w:rsidR="00064BEE" w:rsidRDefault="00064BEE">
      <w:pPr>
        <w:tabs>
          <w:tab w:val="center" w:pos="4680"/>
        </w:tabs>
      </w:pPr>
      <w:r>
        <w:rPr>
          <w:b/>
          <w:bCs/>
        </w:rPr>
        <w:tab/>
        <w:t>Fall, 2005</w:t>
      </w:r>
    </w:p>
    <w:p w:rsidR="00064BEE" w:rsidRDefault="00064BEE"/>
    <w:p w:rsidR="00064BEE" w:rsidRDefault="00064BEE">
      <w:pPr>
        <w:tabs>
          <w:tab w:val="left" w:pos="-1440"/>
        </w:tabs>
        <w:ind w:left="2160" w:hanging="2160"/>
      </w:pPr>
      <w:r>
        <w:t>Professor:</w:t>
      </w:r>
      <w:r>
        <w:tab/>
      </w:r>
      <w:r>
        <w:tab/>
        <w:t>Dr. Margaret M. Toscano</w:t>
      </w:r>
    </w:p>
    <w:p w:rsidR="00064BEE" w:rsidRDefault="00064BEE">
      <w:pPr>
        <w:tabs>
          <w:tab w:val="left" w:pos="-1440"/>
        </w:tabs>
        <w:ind w:left="2160" w:hanging="2160"/>
      </w:pPr>
      <w:r>
        <w:t>Office:</w:t>
      </w:r>
      <w:r>
        <w:tab/>
      </w:r>
      <w:r>
        <w:tab/>
        <w:t>1962 LNCO</w:t>
      </w:r>
    </w:p>
    <w:p w:rsidR="00064BEE" w:rsidRDefault="00064BEE">
      <w:pPr>
        <w:tabs>
          <w:tab w:val="left" w:pos="-1440"/>
        </w:tabs>
        <w:ind w:left="2160" w:hanging="2160"/>
      </w:pPr>
      <w:r>
        <w:t>Office hours:</w:t>
      </w:r>
      <w:r>
        <w:tab/>
      </w:r>
      <w:r>
        <w:tab/>
        <w:t>Th. 9-10 a.m., Fri. 8:30-9:30 a.m., and by appointment</w:t>
      </w:r>
    </w:p>
    <w:p w:rsidR="00064BEE" w:rsidRDefault="00064BEE">
      <w:pPr>
        <w:tabs>
          <w:tab w:val="left" w:pos="-1440"/>
        </w:tabs>
        <w:ind w:left="2160" w:hanging="2160"/>
      </w:pPr>
      <w:r>
        <w:t>Phones:</w:t>
      </w:r>
      <w:r>
        <w:tab/>
      </w:r>
      <w:r>
        <w:tab/>
        <w:t>(univ. office) 581-4768</w:t>
      </w:r>
    </w:p>
    <w:p w:rsidR="00064BEE" w:rsidRDefault="00064BEE" w:rsidP="008A55E3">
      <w:pPr>
        <w:ind w:left="720" w:firstLine="2160"/>
      </w:pPr>
      <w:r>
        <w:t>(</w:t>
      </w:r>
      <w:proofErr w:type="gramStart"/>
      <w:r>
        <w:t>home</w:t>
      </w:r>
      <w:proofErr w:type="gramEnd"/>
      <w:r>
        <w:t>) 263-8279</w:t>
      </w:r>
    </w:p>
    <w:p w:rsidR="00064BEE" w:rsidRDefault="00064BEE">
      <w:pPr>
        <w:tabs>
          <w:tab w:val="left" w:pos="-1440"/>
        </w:tabs>
        <w:ind w:left="2160" w:hanging="2160"/>
      </w:pPr>
      <w:proofErr w:type="gramStart"/>
      <w:r>
        <w:t>e</w:t>
      </w:r>
      <w:proofErr w:type="gramEnd"/>
      <w:r>
        <w:t xml:space="preserve">-mail address: </w:t>
      </w:r>
      <w:r>
        <w:tab/>
        <w:t>margaret.toscano@utah.edu</w:t>
      </w:r>
    </w:p>
    <w:p w:rsidR="00064BEE" w:rsidRDefault="00064BEE">
      <w:r>
        <w:rPr>
          <w:b/>
          <w:bCs/>
        </w:rPr>
        <w:t>Please be sure to contact me at any time if you have questions or concerns.</w:t>
      </w:r>
    </w:p>
    <w:p w:rsidR="00064BEE" w:rsidRDefault="00064BEE"/>
    <w:p w:rsidR="00064BEE" w:rsidRDefault="00064BEE">
      <w:r>
        <w:rPr>
          <w:b/>
          <w:bCs/>
        </w:rPr>
        <w:t>Required Texts:</w:t>
      </w:r>
    </w:p>
    <w:p w:rsidR="00064BEE" w:rsidRDefault="00064BEE">
      <w:pPr>
        <w:ind w:left="720" w:hanging="720"/>
      </w:pPr>
      <w:r>
        <w:t xml:space="preserve">Euripides. </w:t>
      </w:r>
      <w:proofErr w:type="gramStart"/>
      <w:r>
        <w:rPr>
          <w:u w:val="single"/>
        </w:rPr>
        <w:t>Iphigenia in Aulis</w:t>
      </w:r>
      <w:r>
        <w:t>.</w:t>
      </w:r>
      <w:proofErr w:type="gramEnd"/>
      <w:r>
        <w:t xml:space="preserve"> Trans. Nicholas Rudall. Chicago: Ivan R. Dee, Pub., 1997. (ISBN: 156663111-4)</w:t>
      </w:r>
    </w:p>
    <w:p w:rsidR="00064BEE" w:rsidRDefault="00064BEE">
      <w:r>
        <w:t xml:space="preserve">Plautus. </w:t>
      </w:r>
      <w:r>
        <w:rPr>
          <w:u w:val="single"/>
        </w:rPr>
        <w:t>Four Comedies</w:t>
      </w:r>
      <w:r>
        <w:t xml:space="preserve">. Trans. Erich Segal. </w:t>
      </w:r>
      <w:proofErr w:type="gramStart"/>
      <w:r>
        <w:t>Oxford UP, 1996.</w:t>
      </w:r>
      <w:proofErr w:type="gramEnd"/>
      <w:r>
        <w:t xml:space="preserve"> (ISBN: 0-19-283896-2) </w:t>
      </w:r>
    </w:p>
    <w:p w:rsidR="00064BEE" w:rsidRDefault="00064BEE">
      <w:pPr>
        <w:ind w:left="720" w:hanging="720"/>
      </w:pPr>
      <w:r>
        <w:t xml:space="preserve">Solomon, Jon. </w:t>
      </w:r>
      <w:proofErr w:type="gramStart"/>
      <w:r>
        <w:rPr>
          <w:u w:val="single"/>
        </w:rPr>
        <w:t>The Ancient World in the Cinema</w:t>
      </w:r>
      <w:r>
        <w:t>.</w:t>
      </w:r>
      <w:proofErr w:type="gramEnd"/>
      <w:r>
        <w:t xml:space="preserve"> Rev. </w:t>
      </w:r>
      <w:proofErr w:type="gramStart"/>
      <w:r>
        <w:t>ed</w:t>
      </w:r>
      <w:proofErr w:type="gramEnd"/>
      <w:r>
        <w:t>. New Haven: Yale UP, 2001 (ISBN: 0-3000-08337-8)</w:t>
      </w:r>
    </w:p>
    <w:p w:rsidR="00064BEE" w:rsidRDefault="00064BEE">
      <w:r>
        <w:t>Readings in Reserve Library</w:t>
      </w:r>
    </w:p>
    <w:p w:rsidR="00064BEE" w:rsidRDefault="00064BEE"/>
    <w:p w:rsidR="00064BEE" w:rsidRDefault="00064BEE">
      <w:r>
        <w:rPr>
          <w:b/>
          <w:bCs/>
        </w:rPr>
        <w:t>Recommended Texts:</w:t>
      </w:r>
    </w:p>
    <w:p w:rsidR="00064BEE" w:rsidRDefault="00064BEE">
      <w:r>
        <w:t xml:space="preserve">Cyrino, Monica. </w:t>
      </w:r>
      <w:proofErr w:type="gramStart"/>
      <w:r>
        <w:rPr>
          <w:u w:val="single"/>
        </w:rPr>
        <w:t>Big Screen Rome</w:t>
      </w:r>
      <w:r>
        <w:t>.</w:t>
      </w:r>
      <w:proofErr w:type="gramEnd"/>
      <w:r>
        <w:t xml:space="preserve"> Oxford, UK: Blackwell, 2005 (available in October).</w:t>
      </w:r>
    </w:p>
    <w:p w:rsidR="00064BEE" w:rsidRDefault="00064BEE">
      <w:proofErr w:type="gramStart"/>
      <w:r>
        <w:t xml:space="preserve">Winkler, Martin M., ed. </w:t>
      </w:r>
      <w:r>
        <w:rPr>
          <w:u w:val="single"/>
        </w:rPr>
        <w:t>Classical Myth and Culture in the Cinema</w:t>
      </w:r>
      <w:r>
        <w:t>.</w:t>
      </w:r>
      <w:proofErr w:type="gramEnd"/>
      <w:r>
        <w:t xml:space="preserve"> </w:t>
      </w:r>
      <w:proofErr w:type="gramStart"/>
      <w:r>
        <w:t>Oxford UP, 2001.</w:t>
      </w:r>
      <w:proofErr w:type="gramEnd"/>
    </w:p>
    <w:p w:rsidR="00064BEE" w:rsidRDefault="00064BEE">
      <w:r>
        <w:t xml:space="preserve">Winkler, Martin M., ed. </w:t>
      </w:r>
      <w:r>
        <w:rPr>
          <w:u w:val="single"/>
        </w:rPr>
        <w:t>Gladiator: Film and History</w:t>
      </w:r>
      <w:r>
        <w:t>. Oxford, UK: Blackwell, 2004.</w:t>
      </w:r>
    </w:p>
    <w:p w:rsidR="00064BEE" w:rsidRDefault="00064BEE"/>
    <w:p w:rsidR="00064BEE" w:rsidRDefault="00064BEE">
      <w:r>
        <w:rPr>
          <w:b/>
          <w:bCs/>
        </w:rPr>
        <w:t>Films:</w:t>
      </w:r>
      <w:r>
        <w:t xml:space="preserve"> Students will be required to watch </w:t>
      </w:r>
      <w:r>
        <w:rPr>
          <w:u w:val="single"/>
        </w:rPr>
        <w:t>Troy</w:t>
      </w:r>
      <w:r>
        <w:t xml:space="preserve">, </w:t>
      </w:r>
      <w:r>
        <w:rPr>
          <w:u w:val="single"/>
        </w:rPr>
        <w:t>O Brother</w:t>
      </w:r>
      <w:r>
        <w:t xml:space="preserve">, and </w:t>
      </w:r>
      <w:r>
        <w:rPr>
          <w:u w:val="single"/>
        </w:rPr>
        <w:t>Gladiator</w:t>
      </w:r>
      <w:r>
        <w:t xml:space="preserve"> on their own (all are readily available in video stores, as well as being in the MMC in the Marriott Library; the other films will be viewed together in class.</w:t>
      </w:r>
    </w:p>
    <w:p w:rsidR="00064BEE" w:rsidRDefault="00064BEE">
      <w:r>
        <w:rPr>
          <w:u w:val="single"/>
        </w:rPr>
        <w:t>Troy.</w:t>
      </w:r>
      <w:r>
        <w:t xml:space="preserve"> Wolfgang Petersen. 2004 (R)</w:t>
      </w:r>
    </w:p>
    <w:p w:rsidR="00064BEE" w:rsidRDefault="00064BEE">
      <w:r>
        <w:rPr>
          <w:u w:val="single"/>
        </w:rPr>
        <w:t>O Brother, Where Art Thou</w:t>
      </w:r>
      <w:r>
        <w:t>?  Coen Brothers. 2000. (PG13)</w:t>
      </w:r>
    </w:p>
    <w:p w:rsidR="00064BEE" w:rsidRDefault="00064BEE">
      <w:r>
        <w:rPr>
          <w:u w:val="single"/>
        </w:rPr>
        <w:t>Iphigenia</w:t>
      </w:r>
      <w:r>
        <w:t xml:space="preserve">. Michael Cacoyannis. 1977. (NR) </w:t>
      </w:r>
    </w:p>
    <w:p w:rsidR="00064BEE" w:rsidRDefault="00064BEE">
      <w:r>
        <w:rPr>
          <w:u w:val="single"/>
        </w:rPr>
        <w:t>Black Orpheus</w:t>
      </w:r>
      <w:r>
        <w:t>. Marcel Camus. 1958. (NR)</w:t>
      </w:r>
    </w:p>
    <w:p w:rsidR="00064BEE" w:rsidRDefault="00064BEE">
      <w:r>
        <w:rPr>
          <w:u w:val="single"/>
        </w:rPr>
        <w:t>A Funny Thing Happened on the Way to the Forum</w:t>
      </w:r>
      <w:r>
        <w:t>. Richard Lester. 1966. (NR)</w:t>
      </w:r>
    </w:p>
    <w:p w:rsidR="00064BEE" w:rsidRDefault="00064BEE">
      <w:r>
        <w:rPr>
          <w:u w:val="single"/>
        </w:rPr>
        <w:t>Ben Hur</w:t>
      </w:r>
      <w:r>
        <w:t>. Fred Niblo. 1925. (NR)</w:t>
      </w:r>
    </w:p>
    <w:p w:rsidR="00064BEE" w:rsidRDefault="00064BEE">
      <w:pPr>
        <w:rPr>
          <w:u w:val="single"/>
        </w:rPr>
      </w:pPr>
      <w:r>
        <w:rPr>
          <w:u w:val="single"/>
        </w:rPr>
        <w:t>Cleopatra</w:t>
      </w:r>
      <w:r>
        <w:t xml:space="preserve"> Cecil B. DeMille. 1934. (NR)</w:t>
      </w:r>
    </w:p>
    <w:p w:rsidR="00064BEE" w:rsidRDefault="00064BEE">
      <w:r>
        <w:rPr>
          <w:u w:val="single"/>
        </w:rPr>
        <w:t>Spartacus</w:t>
      </w:r>
      <w:r>
        <w:t>.  Stanley Kubrick. 1960. (PG13)</w:t>
      </w:r>
    </w:p>
    <w:p w:rsidR="00064BEE" w:rsidRDefault="00064BEE">
      <w:r>
        <w:rPr>
          <w:u w:val="single"/>
        </w:rPr>
        <w:t>Gladiator</w:t>
      </w:r>
      <w:r>
        <w:t>. Ridley Scott. 2000 (R)</w:t>
      </w:r>
    </w:p>
    <w:p w:rsidR="00064BEE" w:rsidRDefault="00064BEE"/>
    <w:p w:rsidR="00064BEE" w:rsidRDefault="00064BEE">
      <w:r>
        <w:rPr>
          <w:b/>
          <w:bCs/>
        </w:rPr>
        <w:t>Course Description:</w:t>
      </w:r>
      <w:r>
        <w:t xml:space="preserve"> </w:t>
      </w:r>
    </w:p>
    <w:p w:rsidR="00064BEE" w:rsidRDefault="00064BEE">
      <w:r>
        <w:t xml:space="preserve">This course examines the dominance of images and stories drawn from ancient Greece and Rome in modern cinema.  </w:t>
      </w:r>
    </w:p>
    <w:p w:rsidR="00064BEE" w:rsidRDefault="00064BEE">
      <w:r>
        <w:t xml:space="preserve">The controlling questions for the class will be: </w:t>
      </w:r>
    </w:p>
    <w:p w:rsidR="00064BEE" w:rsidRDefault="00064BEE">
      <w:r>
        <w:t>Given the modern tendency to ignore or reject the past, why has the ancient world been such a popular topic and a continuing source of inspiration for film?</w:t>
      </w:r>
    </w:p>
    <w:p w:rsidR="00064BEE" w:rsidRDefault="00064BEE">
      <w:r>
        <w:t>What is the relevance of classical culture today?</w:t>
      </w:r>
    </w:p>
    <w:p w:rsidR="00064BEE" w:rsidRDefault="00064BEE">
      <w:pPr>
        <w:sectPr w:rsidR="00064BEE">
          <w:pgSz w:w="12240" w:h="15840"/>
          <w:pgMar w:top="1440" w:right="1440" w:bottom="1440" w:left="1440" w:header="1440" w:footer="1440" w:gutter="0"/>
          <w:cols w:space="720"/>
          <w:noEndnote/>
        </w:sectPr>
      </w:pPr>
    </w:p>
    <w:p w:rsidR="00064BEE" w:rsidRDefault="00064BEE">
      <w:r>
        <w:lastRenderedPageBreak/>
        <w:t>How much can we learn about the ancient world through film?</w:t>
      </w:r>
    </w:p>
    <w:p w:rsidR="00064BEE" w:rsidRDefault="00064BEE">
      <w:r>
        <w:lastRenderedPageBreak/>
        <w:t xml:space="preserve">Do filmmakers have the obligation to be true to their ancient sources?  </w:t>
      </w:r>
    </w:p>
    <w:p w:rsidR="00064BEE" w:rsidRDefault="00064BEE">
      <w:r>
        <w:t>What concerns and interests of contemporary society are reflected through ancient images in film?  Are films based on Greek and Roman material more about the ancient world or more about us today?</w:t>
      </w:r>
    </w:p>
    <w:p w:rsidR="00064BEE" w:rsidRDefault="00064BEE">
      <w:r>
        <w:t>How have the ancient arts of storytelling and drama influenced modern filmmaking?</w:t>
      </w:r>
    </w:p>
    <w:p w:rsidR="00064BEE" w:rsidRDefault="00064BEE">
      <w:r>
        <w:t xml:space="preserve">How and why do different versions of the same stories and images change in various remakes?  </w:t>
      </w:r>
    </w:p>
    <w:p w:rsidR="00064BEE" w:rsidRDefault="00064BEE">
      <w:r>
        <w:t xml:space="preserve">What does the remaking of old stories tell us about the new mythmakers?  </w:t>
      </w:r>
    </w:p>
    <w:p w:rsidR="00064BEE" w:rsidRDefault="00064BEE">
      <w:r>
        <w:t>Should films be more for entertainment or instruction?  Are these two goals at odds?</w:t>
      </w:r>
    </w:p>
    <w:p w:rsidR="00064BEE" w:rsidRDefault="00064BEE"/>
    <w:p w:rsidR="00064BEE" w:rsidRDefault="00064BEE">
      <w:r>
        <w:t xml:space="preserve">Because film is the most public and generally shared artistic medium in our society, it is an important gauge of public consciousness and shared values.  This class, then, will be both a study in cultural awareness, past and present, as well as an examination of film history and criticism.   </w:t>
      </w:r>
    </w:p>
    <w:p w:rsidR="00064BEE" w:rsidRDefault="00064BEE"/>
    <w:p w:rsidR="00064BEE" w:rsidRDefault="00064BEE">
      <w:r>
        <w:t>With each film that we view, we will want to talk about its use of ancient sources, about its place in film history, and about its effectiveness as a film.</w:t>
      </w:r>
    </w:p>
    <w:p w:rsidR="00064BEE" w:rsidRDefault="00064BEE"/>
    <w:p w:rsidR="00064BEE" w:rsidRDefault="00064BEE">
      <w:r>
        <w:rPr>
          <w:b/>
          <w:bCs/>
        </w:rPr>
        <w:t xml:space="preserve">Warning!  If you are bothered by </w:t>
      </w:r>
      <w:r>
        <w:rPr>
          <w:b/>
          <w:bCs/>
        </w:rPr>
        <w:sym w:font="WP TypographicSymbols" w:char="0041"/>
      </w:r>
      <w:r>
        <w:rPr>
          <w:b/>
          <w:bCs/>
        </w:rPr>
        <w:t>R</w:t>
      </w:r>
      <w:r>
        <w:rPr>
          <w:b/>
          <w:bCs/>
        </w:rPr>
        <w:sym w:font="WP TypographicSymbols" w:char="0040"/>
      </w:r>
      <w:r>
        <w:rPr>
          <w:b/>
          <w:bCs/>
        </w:rPr>
        <w:t xml:space="preserve"> rated movies, this class may not be for you.  </w:t>
      </w:r>
    </w:p>
    <w:p w:rsidR="00064BEE" w:rsidRDefault="00064BEE"/>
    <w:p w:rsidR="00064BEE" w:rsidRDefault="00064BEE">
      <w:r>
        <w:rPr>
          <w:b/>
          <w:bCs/>
        </w:rPr>
        <w:t>Course Requirements &amp; Grading:</w:t>
      </w:r>
      <w:r>
        <w:t xml:space="preserve"> </w:t>
      </w:r>
    </w:p>
    <w:p w:rsidR="00064BEE" w:rsidRDefault="00064BEE">
      <w:r>
        <w:t>You will be graded on five assignments, each worth 100 points: a midterm and final exam, two papers critiquing films not seen by the class as a whole, and a paper comparing film and stage plays as artistic media (you are required to see a performance of the University</w:t>
      </w:r>
      <w:r>
        <w:sym w:font="WP TypographicSymbols" w:char="003D"/>
      </w:r>
      <w:r>
        <w:t xml:space="preserve">s production of </w:t>
      </w:r>
      <w:r>
        <w:rPr>
          <w:u w:val="single"/>
        </w:rPr>
        <w:t>Iphigenia</w:t>
      </w:r>
      <w:r>
        <w:t xml:space="preserve"> on campus Sept. 17, 18, 24, 25).  Detailed instructions on each of these assignments will be given later.  Analysis, critical thinking, and discussion will be stressed, which means that you will be expected to be an active and participating member of this class.  Your attendance is therefore crucial for this class to be a lively exchange of ideas. </w:t>
      </w:r>
    </w:p>
    <w:p w:rsidR="00064BEE" w:rsidRDefault="00064BEE"/>
    <w:p w:rsidR="008A55E3" w:rsidRDefault="008A55E3"/>
    <w:p w:rsidR="008A55E3" w:rsidRDefault="008A55E3"/>
    <w:p w:rsidR="00064BEE" w:rsidRDefault="00064BEE">
      <w:r>
        <w:rPr>
          <w:b/>
          <w:bCs/>
        </w:rPr>
        <w:t>Tentative Schedule &amp; Readings:</w:t>
      </w:r>
      <w:r>
        <w:t xml:space="preserve"> </w:t>
      </w:r>
    </w:p>
    <w:p w:rsidR="00064BEE" w:rsidRDefault="00064BEE"/>
    <w:p w:rsidR="00064BEE" w:rsidRDefault="00064BEE">
      <w:r>
        <w:rPr>
          <w:b/>
          <w:bCs/>
        </w:rPr>
        <w:t>Week I</w:t>
      </w:r>
    </w:p>
    <w:p w:rsidR="00064BEE" w:rsidRDefault="00064BEE">
      <w:pPr>
        <w:tabs>
          <w:tab w:val="left" w:pos="-1440"/>
        </w:tabs>
        <w:ind w:left="720" w:hanging="720"/>
      </w:pPr>
      <w:r>
        <w:t xml:space="preserve">Aug. </w:t>
      </w:r>
      <w:r>
        <w:tab/>
        <w:t>25</w:t>
      </w:r>
      <w:r>
        <w:tab/>
        <w:t>Course Introduction</w:t>
      </w:r>
    </w:p>
    <w:p w:rsidR="00064BEE" w:rsidRDefault="00064BEE"/>
    <w:p w:rsidR="00064BEE" w:rsidRDefault="00064BEE">
      <w:r>
        <w:rPr>
          <w:b/>
          <w:bCs/>
        </w:rPr>
        <w:t>Week II</w:t>
      </w:r>
    </w:p>
    <w:p w:rsidR="00064BEE" w:rsidRDefault="00064BEE">
      <w:pPr>
        <w:tabs>
          <w:tab w:val="left" w:pos="-1440"/>
        </w:tabs>
        <w:ind w:left="720" w:hanging="720"/>
      </w:pPr>
      <w:r>
        <w:t xml:space="preserve">Aug. </w:t>
      </w:r>
      <w:r>
        <w:tab/>
        <w:t>29</w:t>
      </w:r>
      <w:r>
        <w:tab/>
        <w:t>Ancient World as Film Genre</w:t>
      </w:r>
    </w:p>
    <w:p w:rsidR="00064BEE" w:rsidRDefault="00064BEE">
      <w:pPr>
        <w:tabs>
          <w:tab w:val="left" w:pos="-1440"/>
        </w:tabs>
        <w:ind w:left="1440" w:hanging="1440"/>
      </w:pPr>
      <w:r>
        <w:t>Reading:</w:t>
      </w:r>
      <w:r>
        <w:tab/>
        <w:t>Solomon, chpt. 1</w:t>
      </w:r>
    </w:p>
    <w:p w:rsidR="00064BEE" w:rsidRDefault="00064BEE"/>
    <w:p w:rsidR="00064BEE" w:rsidRDefault="00064BEE">
      <w:r>
        <w:t>Aug.</w:t>
      </w:r>
      <w:r>
        <w:tab/>
        <w:t>31</w:t>
      </w:r>
      <w:r>
        <w:tab/>
        <w:t>Epic and Myth in Film; Homer</w:t>
      </w:r>
      <w:r>
        <w:sym w:font="WP TypographicSymbols" w:char="003D"/>
      </w:r>
      <w:r>
        <w:t xml:space="preserve">s </w:t>
      </w:r>
      <w:r>
        <w:rPr>
          <w:u w:val="single"/>
        </w:rPr>
        <w:t>Iliad</w:t>
      </w:r>
    </w:p>
    <w:p w:rsidR="00064BEE" w:rsidRDefault="00064BEE">
      <w:pPr>
        <w:ind w:firstLine="1440"/>
      </w:pPr>
      <w:r>
        <w:t>Discuss Petersen</w:t>
      </w:r>
      <w:r>
        <w:sym w:font="WP TypographicSymbols" w:char="003D"/>
      </w:r>
      <w:r>
        <w:t xml:space="preserve">s </w:t>
      </w:r>
      <w:r>
        <w:rPr>
          <w:u w:val="single"/>
        </w:rPr>
        <w:t>Troy</w:t>
      </w:r>
      <w:r>
        <w:t xml:space="preserve"> </w:t>
      </w:r>
    </w:p>
    <w:p w:rsidR="00064BEE" w:rsidRDefault="00064BEE">
      <w:pPr>
        <w:tabs>
          <w:tab w:val="left" w:pos="-1440"/>
        </w:tabs>
        <w:ind w:left="1440" w:hanging="1440"/>
      </w:pPr>
      <w:r>
        <w:t>Reading:</w:t>
      </w:r>
      <w:r>
        <w:tab/>
        <w:t>skim Solomon, chpt. 3</w:t>
      </w:r>
    </w:p>
    <w:p w:rsidR="00064BEE" w:rsidRDefault="008A55E3">
      <w:pPr>
        <w:tabs>
          <w:tab w:val="left" w:pos="-1440"/>
        </w:tabs>
        <w:ind w:left="1440" w:hanging="1440"/>
      </w:pPr>
      <w:r>
        <w:t xml:space="preserve"> </w:t>
      </w:r>
      <w:r>
        <w:tab/>
      </w:r>
      <w:r w:rsidR="00064BEE">
        <w:t xml:space="preserve">Cliff Notes summary of the </w:t>
      </w:r>
      <w:r w:rsidR="00064BEE">
        <w:rPr>
          <w:u w:val="single"/>
        </w:rPr>
        <w:t>Iliad</w:t>
      </w:r>
      <w:r w:rsidR="00064BEE">
        <w:t xml:space="preserve"> (on reserve)</w:t>
      </w:r>
    </w:p>
    <w:p w:rsidR="00064BEE" w:rsidRDefault="00064BEE">
      <w:pPr>
        <w:ind w:firstLine="1440"/>
      </w:pPr>
      <w:r>
        <w:t>Winkler</w:t>
      </w:r>
      <w:r>
        <w:sym w:font="WP TypographicSymbols" w:char="003D"/>
      </w:r>
      <w:r>
        <w:t xml:space="preserve">s </w:t>
      </w:r>
      <w:r>
        <w:sym w:font="WP TypographicSymbols" w:char="0041"/>
      </w:r>
      <w:r>
        <w:t>Introduction</w:t>
      </w:r>
      <w:r>
        <w:sym w:font="WP TypographicSymbols" w:char="0040"/>
      </w:r>
      <w:r>
        <w:t xml:space="preserve"> to </w:t>
      </w:r>
      <w:r>
        <w:rPr>
          <w:u w:val="single"/>
        </w:rPr>
        <w:t>Classical Myth and Culture in the Cinema</w:t>
      </w:r>
      <w:r>
        <w:t xml:space="preserve"> (on reserve)</w:t>
      </w:r>
    </w:p>
    <w:p w:rsidR="00064BEE" w:rsidRDefault="00064BEE">
      <w:pPr>
        <w:ind w:firstLine="1440"/>
      </w:pPr>
      <w:proofErr w:type="gramStart"/>
      <w:r>
        <w:t>watch</w:t>
      </w:r>
      <w:proofErr w:type="gramEnd"/>
      <w:r>
        <w:t xml:space="preserve"> </w:t>
      </w:r>
      <w:r>
        <w:rPr>
          <w:u w:val="single"/>
        </w:rPr>
        <w:t>Troy</w:t>
      </w:r>
      <w:r>
        <w:t xml:space="preserve"> before class</w:t>
      </w:r>
    </w:p>
    <w:p w:rsidR="00064BEE" w:rsidRDefault="00064BEE"/>
    <w:p w:rsidR="00064BEE" w:rsidRDefault="00064BEE"/>
    <w:p w:rsidR="00064BEE" w:rsidRDefault="00064BEE">
      <w:pPr>
        <w:sectPr w:rsidR="00064BEE">
          <w:type w:val="continuous"/>
          <w:pgSz w:w="12240" w:h="15840"/>
          <w:pgMar w:top="1440" w:right="1440" w:bottom="1440" w:left="1440" w:header="1440" w:footer="1440" w:gutter="0"/>
          <w:cols w:space="720"/>
          <w:noEndnote/>
        </w:sectPr>
      </w:pPr>
    </w:p>
    <w:p w:rsidR="00064BEE" w:rsidRDefault="00064BEE">
      <w:r>
        <w:rPr>
          <w:b/>
          <w:bCs/>
        </w:rPr>
        <w:lastRenderedPageBreak/>
        <w:t>Week III</w:t>
      </w:r>
    </w:p>
    <w:p w:rsidR="00064BEE" w:rsidRDefault="00064BEE">
      <w:pPr>
        <w:tabs>
          <w:tab w:val="left" w:pos="-1440"/>
        </w:tabs>
        <w:ind w:left="1440" w:hanging="1440"/>
      </w:pPr>
      <w:r>
        <w:t>Sept.</w:t>
      </w:r>
      <w:r>
        <w:tab/>
        <w:t>6</w:t>
      </w:r>
      <w:r>
        <w:tab/>
        <w:t xml:space="preserve">Discuss </w:t>
      </w:r>
      <w:r>
        <w:rPr>
          <w:u w:val="single"/>
        </w:rPr>
        <w:t>Troy</w:t>
      </w:r>
      <w:r>
        <w:t xml:space="preserve"> </w:t>
      </w:r>
    </w:p>
    <w:p w:rsidR="00064BEE" w:rsidRDefault="00064BEE">
      <w:pPr>
        <w:tabs>
          <w:tab w:val="left" w:pos="-1440"/>
        </w:tabs>
        <w:ind w:left="1440" w:hanging="1440"/>
      </w:pPr>
      <w:r>
        <w:t>Reading:</w:t>
      </w:r>
      <w:r>
        <w:tab/>
        <w:t>Skim Solomon, chpt. 9</w:t>
      </w:r>
    </w:p>
    <w:p w:rsidR="00064BEE" w:rsidRDefault="00064BEE"/>
    <w:p w:rsidR="00064BEE" w:rsidRDefault="00064BEE">
      <w:pPr>
        <w:tabs>
          <w:tab w:val="left" w:pos="-1440"/>
        </w:tabs>
        <w:ind w:left="1440" w:hanging="1440"/>
      </w:pPr>
      <w:r>
        <w:t>Sept.</w:t>
      </w:r>
      <w:r>
        <w:tab/>
        <w:t>8</w:t>
      </w:r>
      <w:r>
        <w:tab/>
        <w:t xml:space="preserve">Discuss </w:t>
      </w:r>
      <w:r>
        <w:rPr>
          <w:u w:val="single"/>
        </w:rPr>
        <w:t>O Brother</w:t>
      </w:r>
      <w:r>
        <w:t xml:space="preserve"> </w:t>
      </w:r>
    </w:p>
    <w:p w:rsidR="00064BEE" w:rsidRDefault="00064BEE">
      <w:pPr>
        <w:tabs>
          <w:tab w:val="left" w:pos="-1440"/>
        </w:tabs>
        <w:ind w:left="1440" w:hanging="1440"/>
      </w:pPr>
      <w:r>
        <w:t>Reading:</w:t>
      </w:r>
      <w:r>
        <w:tab/>
        <w:t xml:space="preserve">Cliff Notes summary of the </w:t>
      </w:r>
      <w:r>
        <w:rPr>
          <w:u w:val="single"/>
        </w:rPr>
        <w:t>Odyssey</w:t>
      </w:r>
      <w:r>
        <w:t xml:space="preserve"> </w:t>
      </w:r>
    </w:p>
    <w:p w:rsidR="00064BEE" w:rsidRDefault="00064BEE">
      <w:pPr>
        <w:ind w:firstLine="1440"/>
      </w:pPr>
      <w:r>
        <w:t xml:space="preserve">Toscano, </w:t>
      </w:r>
      <w:r>
        <w:sym w:font="WP TypographicSymbols" w:char="0041"/>
      </w:r>
      <w:r>
        <w:t>Homer Meets the Coen Brothers</w:t>
      </w:r>
      <w:r>
        <w:sym w:font="WP TypographicSymbols" w:char="0040"/>
      </w:r>
      <w:r>
        <w:t xml:space="preserve"> (on reserve)</w:t>
      </w:r>
    </w:p>
    <w:p w:rsidR="00064BEE" w:rsidRDefault="00064BEE">
      <w:pPr>
        <w:ind w:firstLine="720"/>
      </w:pPr>
    </w:p>
    <w:p w:rsidR="00064BEE" w:rsidRDefault="00064BEE">
      <w:r>
        <w:rPr>
          <w:b/>
          <w:bCs/>
        </w:rPr>
        <w:t>Week IV</w:t>
      </w:r>
    </w:p>
    <w:p w:rsidR="00064BEE" w:rsidRDefault="00064BEE">
      <w:pPr>
        <w:tabs>
          <w:tab w:val="left" w:pos="-1440"/>
        </w:tabs>
        <w:ind w:left="4320" w:hanging="4320"/>
      </w:pPr>
      <w:r>
        <w:t>Sept.</w:t>
      </w:r>
      <w:r w:rsidR="008A55E3">
        <w:t xml:space="preserve">          13   </w:t>
      </w:r>
      <w:r>
        <w:t xml:space="preserve">Discuss </w:t>
      </w:r>
      <w:r>
        <w:rPr>
          <w:u w:val="single"/>
        </w:rPr>
        <w:t>O Brother</w:t>
      </w:r>
      <w:r>
        <w:t xml:space="preserve"> </w:t>
      </w:r>
      <w:r>
        <w:tab/>
      </w:r>
      <w:r>
        <w:tab/>
      </w:r>
    </w:p>
    <w:p w:rsidR="00064BEE" w:rsidRDefault="00064BEE"/>
    <w:p w:rsidR="00064BEE" w:rsidRDefault="00064BEE">
      <w:pPr>
        <w:tabs>
          <w:tab w:val="left" w:pos="-1440"/>
        </w:tabs>
        <w:ind w:left="1440" w:hanging="1440"/>
      </w:pPr>
      <w:r>
        <w:t>Sept.</w:t>
      </w:r>
      <w:r>
        <w:tab/>
        <w:t>15</w:t>
      </w:r>
      <w:r>
        <w:tab/>
        <w:t xml:space="preserve">Background on </w:t>
      </w:r>
      <w:r>
        <w:rPr>
          <w:u w:val="single"/>
        </w:rPr>
        <w:t>Iphigenia</w:t>
      </w:r>
      <w:r>
        <w:t xml:space="preserve"> </w:t>
      </w:r>
    </w:p>
    <w:p w:rsidR="00064BEE" w:rsidRDefault="00064BEE">
      <w:pPr>
        <w:ind w:firstLine="1440"/>
      </w:pPr>
      <w:r>
        <w:t>Begin watching Cacoyannis</w:t>
      </w:r>
      <w:r>
        <w:sym w:font="WP TypographicSymbols" w:char="003D"/>
      </w:r>
      <w:r>
        <w:t xml:space="preserve"> </w:t>
      </w:r>
      <w:r>
        <w:rPr>
          <w:u w:val="single"/>
        </w:rPr>
        <w:t>Iphigenia</w:t>
      </w:r>
      <w:r>
        <w:t xml:space="preserve"> in class together</w:t>
      </w:r>
    </w:p>
    <w:p w:rsidR="00064BEE" w:rsidRDefault="00064BEE">
      <w:pPr>
        <w:tabs>
          <w:tab w:val="left" w:pos="-1440"/>
        </w:tabs>
        <w:ind w:left="1440" w:hanging="1440"/>
      </w:pPr>
      <w:r>
        <w:t>Reading:</w:t>
      </w:r>
      <w:r>
        <w:tab/>
        <w:t>Euripides</w:t>
      </w:r>
      <w:r>
        <w:sym w:font="WP TypographicSymbols" w:char="003D"/>
      </w:r>
      <w:r>
        <w:t xml:space="preserve"> </w:t>
      </w:r>
      <w:r>
        <w:rPr>
          <w:u w:val="single"/>
        </w:rPr>
        <w:t>Iphigenia in Aulis</w:t>
      </w:r>
      <w:r>
        <w:t xml:space="preserve"> </w:t>
      </w:r>
    </w:p>
    <w:p w:rsidR="00064BEE" w:rsidRDefault="00064BEE">
      <w:pPr>
        <w:ind w:left="1440"/>
      </w:pPr>
    </w:p>
    <w:p w:rsidR="00064BEE" w:rsidRDefault="00064BEE">
      <w:r>
        <w:rPr>
          <w:b/>
          <w:bCs/>
        </w:rPr>
        <w:t>Week V</w:t>
      </w:r>
    </w:p>
    <w:p w:rsidR="00064BEE" w:rsidRDefault="00064BEE">
      <w:pPr>
        <w:tabs>
          <w:tab w:val="left" w:pos="-1440"/>
        </w:tabs>
        <w:ind w:left="1440" w:hanging="1440"/>
      </w:pPr>
      <w:r>
        <w:t xml:space="preserve">Sept. </w:t>
      </w:r>
      <w:r>
        <w:tab/>
        <w:t>20</w:t>
      </w:r>
      <w:r>
        <w:tab/>
        <w:t xml:space="preserve">Watch </w:t>
      </w:r>
      <w:r>
        <w:rPr>
          <w:u w:val="single"/>
        </w:rPr>
        <w:t>Iphigenia</w:t>
      </w:r>
      <w:r>
        <w:t xml:space="preserve"> </w:t>
      </w:r>
    </w:p>
    <w:p w:rsidR="00064BEE" w:rsidRDefault="00064BEE">
      <w:pPr>
        <w:tabs>
          <w:tab w:val="left" w:pos="-1440"/>
        </w:tabs>
        <w:ind w:left="1440" w:hanging="1440"/>
      </w:pPr>
      <w:r>
        <w:t>Reading:</w:t>
      </w:r>
      <w:r>
        <w:tab/>
        <w:t xml:space="preserve">McDonald, </w:t>
      </w:r>
      <w:r>
        <w:sym w:font="WP TypographicSymbols" w:char="0041"/>
      </w:r>
      <w:r>
        <w:t>Eye of the Camera, Eye of the Victim</w:t>
      </w:r>
      <w:r>
        <w:sym w:font="WP TypographicSymbols" w:char="0040"/>
      </w:r>
      <w:r>
        <w:t xml:space="preserve"> (on reserve)</w:t>
      </w:r>
    </w:p>
    <w:p w:rsidR="00064BEE" w:rsidRDefault="00064BEE">
      <w:pPr>
        <w:ind w:left="1440"/>
      </w:pPr>
      <w:r>
        <w:t xml:space="preserve">McDonald &amp; Winkler, </w:t>
      </w:r>
      <w:r>
        <w:sym w:font="WP TypographicSymbols" w:char="0041"/>
      </w:r>
      <w:r>
        <w:t>Michael Cacoyannis and Irene Papas on Greek Tragedy</w:t>
      </w:r>
      <w:r>
        <w:sym w:font="WP TypographicSymbols" w:char="0040"/>
      </w:r>
      <w:r>
        <w:t xml:space="preserve"> (on reserve)</w:t>
      </w:r>
    </w:p>
    <w:p w:rsidR="00064BEE" w:rsidRDefault="00064BEE"/>
    <w:p w:rsidR="00064BEE" w:rsidRDefault="00064BEE">
      <w:pPr>
        <w:tabs>
          <w:tab w:val="left" w:pos="-1440"/>
        </w:tabs>
        <w:ind w:left="1440" w:hanging="1440"/>
      </w:pPr>
      <w:r>
        <w:t>Sept.</w:t>
      </w:r>
      <w:r>
        <w:tab/>
        <w:t>22</w:t>
      </w:r>
      <w:r>
        <w:tab/>
        <w:t xml:space="preserve">Finish watching </w:t>
      </w:r>
      <w:r>
        <w:rPr>
          <w:u w:val="single"/>
        </w:rPr>
        <w:t>Iphigenia</w:t>
      </w:r>
      <w:r>
        <w:t xml:space="preserve">, begin discussion </w:t>
      </w:r>
    </w:p>
    <w:p w:rsidR="00064BEE" w:rsidRDefault="00064BEE">
      <w:pPr>
        <w:tabs>
          <w:tab w:val="left" w:pos="-1440"/>
        </w:tabs>
        <w:ind w:left="1440" w:hanging="1440"/>
      </w:pPr>
      <w:r>
        <w:t>Reading:</w:t>
      </w:r>
      <w:r>
        <w:tab/>
        <w:t>Skim Solomon, chpt. 7</w:t>
      </w:r>
    </w:p>
    <w:p w:rsidR="00064BEE" w:rsidRDefault="00064BEE"/>
    <w:p w:rsidR="00064BEE" w:rsidRDefault="00064BEE">
      <w:r>
        <w:rPr>
          <w:b/>
          <w:bCs/>
        </w:rPr>
        <w:t>Week VI</w:t>
      </w:r>
    </w:p>
    <w:p w:rsidR="00064BEE" w:rsidRDefault="00064BEE">
      <w:pPr>
        <w:tabs>
          <w:tab w:val="left" w:pos="-1440"/>
        </w:tabs>
        <w:ind w:left="1440" w:hanging="1440"/>
      </w:pPr>
      <w:r>
        <w:t xml:space="preserve">Sept. </w:t>
      </w:r>
      <w:r>
        <w:tab/>
        <w:t>27</w:t>
      </w:r>
      <w:r>
        <w:tab/>
        <w:t xml:space="preserve">Finish discussing </w:t>
      </w:r>
      <w:r>
        <w:rPr>
          <w:u w:val="single"/>
        </w:rPr>
        <w:t>Iphigenia</w:t>
      </w:r>
      <w:r>
        <w:t xml:space="preserve">  </w:t>
      </w:r>
    </w:p>
    <w:p w:rsidR="00064BEE" w:rsidRDefault="00064BEE">
      <w:pPr>
        <w:ind w:firstLine="1440"/>
      </w:pPr>
      <w:r>
        <w:t>Theoretical approaches to classics and film</w:t>
      </w:r>
    </w:p>
    <w:p w:rsidR="00064BEE" w:rsidRDefault="00064BEE">
      <w:pPr>
        <w:tabs>
          <w:tab w:val="left" w:pos="-1440"/>
        </w:tabs>
        <w:ind w:left="1440" w:hanging="1440"/>
      </w:pPr>
      <w:r>
        <w:t>Reading:</w:t>
      </w:r>
      <w:r>
        <w:tab/>
        <w:t xml:space="preserve">Newman, </w:t>
      </w:r>
      <w:r>
        <w:sym w:font="WP TypographicSymbols" w:char="0041"/>
      </w:r>
      <w:r>
        <w:t>Ancient Poetics &amp; Eisenstein</w:t>
      </w:r>
      <w:r>
        <w:sym w:font="WP TypographicSymbols" w:char="003D"/>
      </w:r>
      <w:r>
        <w:t>s Theories of Film</w:t>
      </w:r>
      <w:r>
        <w:sym w:font="WP TypographicSymbols" w:char="0040"/>
      </w:r>
      <w:r>
        <w:t xml:space="preserve"> (on reserve)</w:t>
      </w:r>
    </w:p>
    <w:p w:rsidR="00064BEE" w:rsidRDefault="00064BEE"/>
    <w:p w:rsidR="00064BEE" w:rsidRDefault="00064BEE">
      <w:pPr>
        <w:tabs>
          <w:tab w:val="left" w:pos="-1440"/>
        </w:tabs>
        <w:ind w:left="1440" w:hanging="1440"/>
      </w:pPr>
      <w:r>
        <w:t>Sept.</w:t>
      </w:r>
      <w:r>
        <w:tab/>
        <w:t>29</w:t>
      </w:r>
      <w:r>
        <w:tab/>
        <w:t xml:space="preserve">Background on Orpheus myth, begin watching </w:t>
      </w:r>
      <w:r>
        <w:rPr>
          <w:u w:val="single"/>
        </w:rPr>
        <w:t>Black Orpheus</w:t>
      </w:r>
      <w:r>
        <w:t xml:space="preserve"> </w:t>
      </w:r>
    </w:p>
    <w:p w:rsidR="00064BEE" w:rsidRDefault="00064BEE">
      <w:pPr>
        <w:tabs>
          <w:tab w:val="left" w:pos="-1440"/>
        </w:tabs>
        <w:ind w:left="1440" w:hanging="1440"/>
      </w:pPr>
      <w:r>
        <w:t>Reading:</w:t>
      </w:r>
      <w:r>
        <w:tab/>
        <w:t>Ovid</w:t>
      </w:r>
      <w:r>
        <w:sym w:font="WP TypographicSymbols" w:char="003D"/>
      </w:r>
      <w:r>
        <w:t>s version of Orpheus story (on reserve)</w:t>
      </w:r>
    </w:p>
    <w:p w:rsidR="00064BEE" w:rsidRDefault="00064BEE">
      <w:pPr>
        <w:ind w:firstLine="1440"/>
      </w:pPr>
      <w:r>
        <w:t xml:space="preserve">Voytilla, from </w:t>
      </w:r>
      <w:r>
        <w:rPr>
          <w:u w:val="single"/>
        </w:rPr>
        <w:t>Myth and the Movies</w:t>
      </w:r>
      <w:r>
        <w:t xml:space="preserve"> </w:t>
      </w:r>
    </w:p>
    <w:p w:rsidR="00064BEE" w:rsidRDefault="00064BEE"/>
    <w:p w:rsidR="00064BEE" w:rsidRDefault="00064BEE">
      <w:r>
        <w:rPr>
          <w:b/>
          <w:bCs/>
        </w:rPr>
        <w:t>Week VII</w:t>
      </w:r>
    </w:p>
    <w:p w:rsidR="00064BEE" w:rsidRDefault="00064BEE">
      <w:pPr>
        <w:tabs>
          <w:tab w:val="left" w:pos="-1440"/>
        </w:tabs>
        <w:ind w:left="1440" w:hanging="1440"/>
      </w:pPr>
      <w:r>
        <w:t xml:space="preserve">Oct. </w:t>
      </w:r>
      <w:r>
        <w:tab/>
        <w:t>4</w:t>
      </w:r>
      <w:r>
        <w:tab/>
        <w:t xml:space="preserve">watch </w:t>
      </w:r>
      <w:r>
        <w:rPr>
          <w:u w:val="single"/>
        </w:rPr>
        <w:t>Black Orpheus</w:t>
      </w:r>
      <w:r>
        <w:t xml:space="preserve"> </w:t>
      </w:r>
    </w:p>
    <w:p w:rsidR="00064BEE" w:rsidRDefault="00064BEE">
      <w:r>
        <w:rPr>
          <w:b/>
          <w:bCs/>
        </w:rPr>
        <w:t>* Paper #1 due</w:t>
      </w:r>
    </w:p>
    <w:p w:rsidR="00064BEE" w:rsidRDefault="00064BEE"/>
    <w:p w:rsidR="00064BEE" w:rsidRDefault="00064BEE">
      <w:pPr>
        <w:tabs>
          <w:tab w:val="left" w:pos="-1440"/>
        </w:tabs>
        <w:ind w:left="1440" w:hanging="1440"/>
      </w:pPr>
      <w:r>
        <w:t>Oct. 6 &amp; 7</w:t>
      </w:r>
      <w:r>
        <w:tab/>
        <w:t>Fall Break--no school!</w:t>
      </w:r>
    </w:p>
    <w:p w:rsidR="00064BEE" w:rsidRDefault="00064BEE"/>
    <w:p w:rsidR="00064BEE" w:rsidRDefault="00064BEE">
      <w:r>
        <w:rPr>
          <w:b/>
          <w:bCs/>
        </w:rPr>
        <w:t>Week VIII</w:t>
      </w:r>
    </w:p>
    <w:p w:rsidR="00064BEE" w:rsidRDefault="00064BEE">
      <w:pPr>
        <w:tabs>
          <w:tab w:val="left" w:pos="-1440"/>
        </w:tabs>
        <w:ind w:left="1440" w:hanging="1440"/>
      </w:pPr>
      <w:r>
        <w:t xml:space="preserve">Oct. </w:t>
      </w:r>
      <w:r>
        <w:tab/>
        <w:t>11</w:t>
      </w:r>
      <w:r>
        <w:tab/>
        <w:t xml:space="preserve">Discuss </w:t>
      </w:r>
      <w:r>
        <w:rPr>
          <w:u w:val="single"/>
        </w:rPr>
        <w:t>Black Orpheus</w:t>
      </w:r>
      <w:r>
        <w:t xml:space="preserve"> </w:t>
      </w:r>
    </w:p>
    <w:p w:rsidR="00064BEE" w:rsidRDefault="00064BEE"/>
    <w:p w:rsidR="00064BEE" w:rsidRDefault="00064BEE">
      <w:pPr>
        <w:tabs>
          <w:tab w:val="left" w:pos="-1440"/>
        </w:tabs>
        <w:ind w:left="1440" w:hanging="1440"/>
      </w:pPr>
      <w:r>
        <w:t>Oct.</w:t>
      </w:r>
      <w:r>
        <w:tab/>
        <w:t>13</w:t>
      </w:r>
      <w:r>
        <w:tab/>
      </w:r>
      <w:r>
        <w:rPr>
          <w:b/>
          <w:bCs/>
        </w:rPr>
        <w:t>Exam #1</w:t>
      </w:r>
    </w:p>
    <w:p w:rsidR="00064BEE" w:rsidRDefault="00064BEE"/>
    <w:p w:rsidR="00064BEE" w:rsidRDefault="00064BEE">
      <w:pPr>
        <w:rPr>
          <w:b/>
          <w:bCs/>
        </w:rPr>
      </w:pPr>
    </w:p>
    <w:p w:rsidR="00064BEE" w:rsidRDefault="00064BEE">
      <w:pPr>
        <w:rPr>
          <w:b/>
          <w:bCs/>
        </w:rPr>
      </w:pPr>
    </w:p>
    <w:p w:rsidR="008A55E3" w:rsidRDefault="008A55E3">
      <w:pPr>
        <w:rPr>
          <w:b/>
          <w:bCs/>
        </w:rPr>
        <w:sectPr w:rsidR="008A55E3">
          <w:type w:val="continuous"/>
          <w:pgSz w:w="12240" w:h="15840"/>
          <w:pgMar w:top="1440" w:right="1440" w:bottom="1440" w:left="1440" w:header="1440" w:footer="1440" w:gutter="0"/>
          <w:cols w:space="720"/>
          <w:noEndnote/>
        </w:sectPr>
      </w:pPr>
    </w:p>
    <w:p w:rsidR="00064BEE" w:rsidRDefault="00064BEE">
      <w:r>
        <w:rPr>
          <w:b/>
          <w:bCs/>
        </w:rPr>
        <w:lastRenderedPageBreak/>
        <w:t>Week IX</w:t>
      </w:r>
    </w:p>
    <w:p w:rsidR="00064BEE" w:rsidRDefault="00064BEE">
      <w:pPr>
        <w:tabs>
          <w:tab w:val="left" w:pos="-1440"/>
        </w:tabs>
        <w:ind w:left="1440" w:hanging="1440"/>
      </w:pPr>
      <w:r>
        <w:t xml:space="preserve">Oct. </w:t>
      </w:r>
      <w:r>
        <w:tab/>
        <w:t>18</w:t>
      </w:r>
      <w:r>
        <w:tab/>
        <w:t xml:space="preserve">Background on </w:t>
      </w:r>
      <w:r>
        <w:rPr>
          <w:u w:val="single"/>
        </w:rPr>
        <w:t>Funny Thing Happened</w:t>
      </w:r>
      <w:r>
        <w:t xml:space="preserve">, begin watching film </w:t>
      </w:r>
    </w:p>
    <w:p w:rsidR="00064BEE" w:rsidRDefault="00064BEE">
      <w:pPr>
        <w:tabs>
          <w:tab w:val="left" w:pos="-1440"/>
        </w:tabs>
        <w:ind w:left="1440" w:hanging="1440"/>
      </w:pPr>
      <w:r>
        <w:t>Reading:</w:t>
      </w:r>
      <w:r>
        <w:tab/>
      </w:r>
      <w:r>
        <w:rPr>
          <w:u w:val="single"/>
        </w:rPr>
        <w:t>The Braggart Soldier</w:t>
      </w:r>
      <w:r>
        <w:t xml:space="preserve"> and </w:t>
      </w:r>
      <w:r>
        <w:rPr>
          <w:u w:val="single"/>
        </w:rPr>
        <w:t>Brothers Menaechmus</w:t>
      </w:r>
      <w:r>
        <w:t xml:space="preserve"> by Plautus</w:t>
      </w:r>
    </w:p>
    <w:p w:rsidR="00064BEE" w:rsidRDefault="00064BEE"/>
    <w:p w:rsidR="00064BEE" w:rsidRDefault="00064BEE">
      <w:pPr>
        <w:tabs>
          <w:tab w:val="left" w:pos="-1440"/>
        </w:tabs>
        <w:ind w:left="1440" w:hanging="1440"/>
      </w:pPr>
      <w:r>
        <w:t>Oct.</w:t>
      </w:r>
      <w:r>
        <w:tab/>
        <w:t>20</w:t>
      </w:r>
      <w:r>
        <w:tab/>
        <w:t xml:space="preserve">Watch </w:t>
      </w:r>
      <w:r>
        <w:rPr>
          <w:u w:val="single"/>
        </w:rPr>
        <w:t>Funny Thing</w:t>
      </w:r>
    </w:p>
    <w:p w:rsidR="00064BEE" w:rsidRDefault="00064BEE">
      <w:pPr>
        <w:tabs>
          <w:tab w:val="left" w:pos="-1440"/>
        </w:tabs>
        <w:ind w:left="1440" w:hanging="1440"/>
      </w:pPr>
      <w:r>
        <w:t>Reading:</w:t>
      </w:r>
      <w:r>
        <w:tab/>
        <w:t>Skim Solomon, chpt. 8</w:t>
      </w:r>
    </w:p>
    <w:p w:rsidR="00064BEE" w:rsidRDefault="00064BEE"/>
    <w:p w:rsidR="00064BEE" w:rsidRDefault="00064BEE">
      <w:r>
        <w:rPr>
          <w:b/>
          <w:bCs/>
        </w:rPr>
        <w:t>Week X</w:t>
      </w:r>
    </w:p>
    <w:p w:rsidR="00064BEE" w:rsidRDefault="00064BEE">
      <w:pPr>
        <w:tabs>
          <w:tab w:val="left" w:pos="-1440"/>
        </w:tabs>
        <w:ind w:left="1440" w:hanging="1440"/>
      </w:pPr>
      <w:r>
        <w:t xml:space="preserve">Oct. </w:t>
      </w:r>
      <w:r>
        <w:tab/>
        <w:t>25</w:t>
      </w:r>
      <w:r>
        <w:tab/>
        <w:t xml:space="preserve">Discuss </w:t>
      </w:r>
      <w:r>
        <w:rPr>
          <w:u w:val="single"/>
        </w:rPr>
        <w:t>A Funny Thing</w:t>
      </w:r>
      <w:r>
        <w:t xml:space="preserve"> </w:t>
      </w:r>
    </w:p>
    <w:p w:rsidR="00064BEE" w:rsidRDefault="00064BEE">
      <w:pPr>
        <w:tabs>
          <w:tab w:val="left" w:pos="-1440"/>
        </w:tabs>
        <w:ind w:left="1440" w:hanging="1440"/>
      </w:pPr>
      <w:r>
        <w:t>Reading:</w:t>
      </w:r>
      <w:r>
        <w:tab/>
        <w:t xml:space="preserve">Malamud, </w:t>
      </w:r>
      <w:r>
        <w:sym w:font="WP TypographicSymbols" w:char="0041"/>
      </w:r>
      <w:r>
        <w:t>Brooklyn-on-the-Tiber</w:t>
      </w:r>
      <w:r>
        <w:sym w:font="WP TypographicSymbols" w:char="0040"/>
      </w:r>
      <w:r>
        <w:t xml:space="preserve"> (on reserve)</w:t>
      </w:r>
      <w:r>
        <w:tab/>
      </w:r>
    </w:p>
    <w:p w:rsidR="00064BEE" w:rsidRDefault="00064BEE"/>
    <w:p w:rsidR="00064BEE" w:rsidRDefault="00064BEE">
      <w:pPr>
        <w:tabs>
          <w:tab w:val="left" w:pos="-1440"/>
        </w:tabs>
        <w:ind w:left="1440" w:hanging="1440"/>
      </w:pPr>
      <w:r>
        <w:t>Oct.</w:t>
      </w:r>
      <w:r>
        <w:tab/>
        <w:t>27</w:t>
      </w:r>
      <w:r>
        <w:tab/>
        <w:t xml:space="preserve">Background on </w:t>
      </w:r>
      <w:r>
        <w:rPr>
          <w:u w:val="single"/>
        </w:rPr>
        <w:t>Ben Hur</w:t>
      </w:r>
      <w:r>
        <w:t xml:space="preserve">, begin watching </w:t>
      </w:r>
    </w:p>
    <w:p w:rsidR="00064BEE" w:rsidRDefault="00064BEE">
      <w:pPr>
        <w:tabs>
          <w:tab w:val="left" w:pos="-1440"/>
        </w:tabs>
        <w:ind w:left="1440" w:hanging="1440"/>
      </w:pPr>
      <w:r>
        <w:t>Reading:</w:t>
      </w:r>
      <w:r>
        <w:tab/>
        <w:t xml:space="preserve">Babington &amp; Evans, </w:t>
      </w:r>
      <w:r>
        <w:sym w:font="WP TypographicSymbols" w:char="0041"/>
      </w:r>
      <w:r>
        <w:t>The Poetics of the Roman/Christian Epic</w:t>
      </w:r>
      <w:r>
        <w:sym w:font="WP TypographicSymbols" w:char="0040"/>
      </w:r>
      <w:r>
        <w:t xml:space="preserve"> (on reserve)</w:t>
      </w:r>
    </w:p>
    <w:p w:rsidR="00064BEE" w:rsidRDefault="00064BEE"/>
    <w:p w:rsidR="00064BEE" w:rsidRDefault="00064BEE">
      <w:r>
        <w:rPr>
          <w:b/>
          <w:bCs/>
        </w:rPr>
        <w:t>Week XI</w:t>
      </w:r>
    </w:p>
    <w:p w:rsidR="00064BEE" w:rsidRDefault="00064BEE">
      <w:pPr>
        <w:tabs>
          <w:tab w:val="left" w:pos="-1440"/>
        </w:tabs>
        <w:ind w:left="1440" w:hanging="1440"/>
      </w:pPr>
      <w:r>
        <w:t xml:space="preserve">Nov. </w:t>
      </w:r>
      <w:r>
        <w:tab/>
        <w:t xml:space="preserve"> 1</w:t>
      </w:r>
      <w:r>
        <w:tab/>
        <w:t xml:space="preserve">Watch </w:t>
      </w:r>
      <w:r>
        <w:rPr>
          <w:u w:val="single"/>
        </w:rPr>
        <w:t>Ben Hur</w:t>
      </w:r>
      <w:r>
        <w:t xml:space="preserve"> </w:t>
      </w:r>
    </w:p>
    <w:p w:rsidR="00064BEE" w:rsidRDefault="00064BEE">
      <w:pPr>
        <w:tabs>
          <w:tab w:val="left" w:pos="-1440"/>
        </w:tabs>
        <w:ind w:left="1440" w:hanging="1440"/>
      </w:pPr>
      <w:r>
        <w:t>Reading:</w:t>
      </w:r>
      <w:r>
        <w:tab/>
        <w:t xml:space="preserve">Joshel, Malamud &amp; Wyke, </w:t>
      </w:r>
      <w:r>
        <w:sym w:font="WP TypographicSymbols" w:char="0041"/>
      </w:r>
      <w:r>
        <w:t>Introduction</w:t>
      </w:r>
      <w:r>
        <w:sym w:font="WP TypographicSymbols" w:char="0040"/>
      </w:r>
      <w:r>
        <w:t xml:space="preserve"> from </w:t>
      </w:r>
      <w:r>
        <w:rPr>
          <w:u w:val="single"/>
        </w:rPr>
        <w:t>Imperial Projections</w:t>
      </w:r>
      <w:r>
        <w:t xml:space="preserve"> (on reserve)</w:t>
      </w:r>
    </w:p>
    <w:p w:rsidR="00064BEE" w:rsidRDefault="00064BEE">
      <w:pPr>
        <w:ind w:firstLine="1440"/>
      </w:pPr>
      <w:r>
        <w:t xml:space="preserve">Toplin, </w:t>
      </w:r>
      <w:r>
        <w:sym w:font="WP TypographicSymbols" w:char="0041"/>
      </w:r>
      <w:r>
        <w:t>Cinematic History as Genre</w:t>
      </w:r>
      <w:r>
        <w:sym w:font="WP TypographicSymbols" w:char="0040"/>
      </w:r>
      <w:r>
        <w:t xml:space="preserve"> (on reserve)</w:t>
      </w:r>
    </w:p>
    <w:p w:rsidR="00064BEE" w:rsidRDefault="00064BEE"/>
    <w:p w:rsidR="00064BEE" w:rsidRDefault="00064BEE">
      <w:pPr>
        <w:tabs>
          <w:tab w:val="left" w:pos="-1440"/>
        </w:tabs>
        <w:ind w:left="1440" w:hanging="1440"/>
      </w:pPr>
      <w:r>
        <w:t>Nov.</w:t>
      </w:r>
      <w:r>
        <w:tab/>
        <w:t>3</w:t>
      </w:r>
      <w:r>
        <w:tab/>
        <w:t xml:space="preserve">Discuss </w:t>
      </w:r>
      <w:r>
        <w:rPr>
          <w:u w:val="single"/>
        </w:rPr>
        <w:t>Ben Hur</w:t>
      </w:r>
      <w:r>
        <w:t xml:space="preserve"> </w:t>
      </w:r>
    </w:p>
    <w:p w:rsidR="00064BEE" w:rsidRDefault="00064BEE">
      <w:pPr>
        <w:tabs>
          <w:tab w:val="left" w:pos="-1440"/>
        </w:tabs>
        <w:ind w:left="1440" w:hanging="1440"/>
      </w:pPr>
      <w:r>
        <w:t>Reading:</w:t>
      </w:r>
      <w:r>
        <w:tab/>
        <w:t>Skim Solomon, chpts. 4, 5, 6</w:t>
      </w:r>
    </w:p>
    <w:p w:rsidR="00064BEE" w:rsidRDefault="00064BEE">
      <w:r>
        <w:rPr>
          <w:b/>
          <w:bCs/>
        </w:rPr>
        <w:t>* Paper #2 due</w:t>
      </w:r>
      <w:r>
        <w:t xml:space="preserve"> </w:t>
      </w:r>
    </w:p>
    <w:p w:rsidR="00064BEE" w:rsidRDefault="00064BEE"/>
    <w:p w:rsidR="00064BEE" w:rsidRDefault="00064BEE">
      <w:r>
        <w:rPr>
          <w:b/>
          <w:bCs/>
        </w:rPr>
        <w:t>Week XII</w:t>
      </w:r>
    </w:p>
    <w:p w:rsidR="00064BEE" w:rsidRDefault="00064BEE">
      <w:pPr>
        <w:tabs>
          <w:tab w:val="left" w:pos="-1440"/>
        </w:tabs>
        <w:ind w:left="1440" w:hanging="1440"/>
      </w:pPr>
      <w:r>
        <w:t xml:space="preserve">Nov. </w:t>
      </w:r>
      <w:r>
        <w:tab/>
        <w:t>8</w:t>
      </w:r>
      <w:r>
        <w:tab/>
        <w:t xml:space="preserve">Background on </w:t>
      </w:r>
      <w:r>
        <w:rPr>
          <w:u w:val="single"/>
        </w:rPr>
        <w:t>Cleopatra</w:t>
      </w:r>
      <w:r>
        <w:t xml:space="preserve">, begin watching </w:t>
      </w:r>
    </w:p>
    <w:p w:rsidR="00064BEE" w:rsidRDefault="00064BEE">
      <w:pPr>
        <w:tabs>
          <w:tab w:val="left" w:pos="-1440"/>
        </w:tabs>
        <w:ind w:left="1440" w:hanging="1440"/>
      </w:pPr>
      <w:r>
        <w:t>Reading:</w:t>
      </w:r>
      <w:r>
        <w:tab/>
        <w:t xml:space="preserve">Hughes-Hallett, </w:t>
      </w:r>
      <w:r>
        <w:sym w:font="WP TypographicSymbols" w:char="0041"/>
      </w:r>
      <w:r>
        <w:t>Fantasy and Fact</w:t>
      </w:r>
      <w:r>
        <w:sym w:font="WP TypographicSymbols" w:char="0040"/>
      </w:r>
      <w:r>
        <w:t xml:space="preserve"> (on reserve)</w:t>
      </w:r>
    </w:p>
    <w:p w:rsidR="00064BEE" w:rsidRDefault="00064BEE">
      <w:pPr>
        <w:ind w:firstLine="1440"/>
      </w:pPr>
      <w:r>
        <w:t>Excerpts from Plutarch</w:t>
      </w:r>
      <w:r>
        <w:sym w:font="WP TypographicSymbols" w:char="003D"/>
      </w:r>
      <w:r>
        <w:t xml:space="preserve">s </w:t>
      </w:r>
      <w:r>
        <w:rPr>
          <w:u w:val="single"/>
        </w:rPr>
        <w:t>Lives</w:t>
      </w:r>
      <w:r>
        <w:t xml:space="preserve"> (on reserve)</w:t>
      </w:r>
    </w:p>
    <w:p w:rsidR="00064BEE" w:rsidRDefault="00064BEE"/>
    <w:p w:rsidR="00064BEE" w:rsidRDefault="00064BEE">
      <w:pPr>
        <w:tabs>
          <w:tab w:val="left" w:pos="-1440"/>
        </w:tabs>
        <w:ind w:left="1440" w:hanging="1440"/>
      </w:pPr>
      <w:r>
        <w:t>Nov.</w:t>
      </w:r>
      <w:r>
        <w:tab/>
        <w:t>10</w:t>
      </w:r>
      <w:r>
        <w:tab/>
        <w:t xml:space="preserve">Watch </w:t>
      </w:r>
      <w:r>
        <w:rPr>
          <w:u w:val="single"/>
        </w:rPr>
        <w:t>Cleopatra</w:t>
      </w:r>
      <w:r>
        <w:t xml:space="preserve"> </w:t>
      </w:r>
    </w:p>
    <w:p w:rsidR="00064BEE" w:rsidRDefault="00064BEE">
      <w:pPr>
        <w:tabs>
          <w:tab w:val="left" w:pos="-1440"/>
        </w:tabs>
        <w:ind w:left="1440" w:hanging="1440"/>
      </w:pPr>
      <w:r>
        <w:t>Reading:</w:t>
      </w:r>
      <w:r>
        <w:tab/>
        <w:t>Skim Solomon, chpt. 2</w:t>
      </w:r>
    </w:p>
    <w:p w:rsidR="00064BEE" w:rsidRDefault="00064BEE"/>
    <w:p w:rsidR="00064BEE" w:rsidRDefault="00064BEE">
      <w:r>
        <w:rPr>
          <w:b/>
          <w:bCs/>
        </w:rPr>
        <w:t>Week XIII</w:t>
      </w:r>
    </w:p>
    <w:p w:rsidR="00064BEE" w:rsidRDefault="00064BEE">
      <w:pPr>
        <w:tabs>
          <w:tab w:val="left" w:pos="-1440"/>
        </w:tabs>
        <w:ind w:left="1440" w:hanging="1440"/>
      </w:pPr>
      <w:r>
        <w:t xml:space="preserve">Nov. </w:t>
      </w:r>
      <w:r>
        <w:tab/>
        <w:t>15</w:t>
      </w:r>
      <w:r>
        <w:tab/>
        <w:t xml:space="preserve">Discuss </w:t>
      </w:r>
      <w:r>
        <w:rPr>
          <w:u w:val="single"/>
        </w:rPr>
        <w:t>Cleopatra</w:t>
      </w:r>
      <w:r>
        <w:t xml:space="preserve"> </w:t>
      </w:r>
    </w:p>
    <w:p w:rsidR="00064BEE" w:rsidRDefault="00064BEE"/>
    <w:p w:rsidR="00064BEE" w:rsidRDefault="00064BEE">
      <w:pPr>
        <w:tabs>
          <w:tab w:val="left" w:pos="-1440"/>
        </w:tabs>
        <w:ind w:left="1440" w:hanging="1440"/>
      </w:pPr>
      <w:r>
        <w:t>Nov.</w:t>
      </w:r>
      <w:r>
        <w:tab/>
        <w:t>17</w:t>
      </w:r>
      <w:r>
        <w:tab/>
        <w:t xml:space="preserve">Background on </w:t>
      </w:r>
      <w:r>
        <w:rPr>
          <w:u w:val="single"/>
        </w:rPr>
        <w:t>Spartacus</w:t>
      </w:r>
      <w:r>
        <w:t xml:space="preserve">, begin watching </w:t>
      </w:r>
    </w:p>
    <w:p w:rsidR="00064BEE" w:rsidRDefault="00064BEE">
      <w:pPr>
        <w:tabs>
          <w:tab w:val="left" w:pos="-1440"/>
        </w:tabs>
        <w:ind w:left="1440" w:hanging="1440"/>
      </w:pPr>
      <w:r>
        <w:t>Reading:</w:t>
      </w:r>
      <w:r>
        <w:tab/>
        <w:t xml:space="preserve">Cyrino, </w:t>
      </w:r>
      <w:r>
        <w:sym w:font="WP TypographicSymbols" w:char="0041"/>
      </w:r>
      <w:r>
        <w:t>Spartacus</w:t>
      </w:r>
      <w:r>
        <w:sym w:font="WP TypographicSymbols" w:char="0040"/>
      </w:r>
      <w:r>
        <w:t xml:space="preserve"> (on reserve)</w:t>
      </w:r>
    </w:p>
    <w:p w:rsidR="00064BEE" w:rsidRDefault="00064BEE"/>
    <w:p w:rsidR="00064BEE" w:rsidRDefault="00064BEE">
      <w:r>
        <w:rPr>
          <w:b/>
          <w:bCs/>
        </w:rPr>
        <w:t>Week XIV</w:t>
      </w:r>
    </w:p>
    <w:p w:rsidR="00064BEE" w:rsidRDefault="00064BEE">
      <w:pPr>
        <w:tabs>
          <w:tab w:val="left" w:pos="-1440"/>
        </w:tabs>
        <w:ind w:left="1440" w:hanging="1440"/>
      </w:pPr>
      <w:r>
        <w:t xml:space="preserve">Nov. </w:t>
      </w:r>
      <w:r>
        <w:tab/>
        <w:t>22</w:t>
      </w:r>
      <w:r>
        <w:tab/>
        <w:t xml:space="preserve">Watch </w:t>
      </w:r>
      <w:r>
        <w:rPr>
          <w:u w:val="single"/>
        </w:rPr>
        <w:t>Spartacus</w:t>
      </w:r>
      <w:r>
        <w:t xml:space="preserve"> </w:t>
      </w:r>
    </w:p>
    <w:p w:rsidR="00064BEE" w:rsidRDefault="00064BEE"/>
    <w:p w:rsidR="00064BEE" w:rsidRDefault="00064BEE">
      <w:pPr>
        <w:tabs>
          <w:tab w:val="left" w:pos="-1440"/>
        </w:tabs>
        <w:ind w:left="1440" w:hanging="1440"/>
      </w:pPr>
      <w:r>
        <w:t>Nov. 24 &amp; 25</w:t>
      </w:r>
      <w:r>
        <w:tab/>
        <w:t>Thanksgiving Break</w:t>
      </w:r>
      <w:r>
        <w:sym w:font="WP TypographicSymbols" w:char="0042"/>
      </w:r>
      <w:r>
        <w:t>No school!</w:t>
      </w:r>
    </w:p>
    <w:p w:rsidR="00064BEE" w:rsidRDefault="00064BEE">
      <w:pPr>
        <w:ind w:firstLine="720"/>
      </w:pPr>
    </w:p>
    <w:p w:rsidR="00064BEE" w:rsidRDefault="00064BEE">
      <w:r>
        <w:rPr>
          <w:b/>
          <w:bCs/>
        </w:rPr>
        <w:t>Week XV</w:t>
      </w:r>
    </w:p>
    <w:p w:rsidR="00064BEE" w:rsidRDefault="00064BEE">
      <w:pPr>
        <w:tabs>
          <w:tab w:val="left" w:pos="-1440"/>
        </w:tabs>
        <w:ind w:left="1440" w:hanging="1440"/>
      </w:pPr>
      <w:r>
        <w:t xml:space="preserve">Nov. </w:t>
      </w:r>
      <w:r>
        <w:tab/>
        <w:t>29</w:t>
      </w:r>
      <w:r>
        <w:tab/>
        <w:t xml:space="preserve">Watch </w:t>
      </w:r>
      <w:r>
        <w:rPr>
          <w:u w:val="single"/>
        </w:rPr>
        <w:t>Spartacus</w:t>
      </w:r>
      <w:r>
        <w:t xml:space="preserve"> </w:t>
      </w:r>
    </w:p>
    <w:p w:rsidR="00064BEE" w:rsidRDefault="00064BEE">
      <w:pPr>
        <w:tabs>
          <w:tab w:val="left" w:pos="-1440"/>
        </w:tabs>
        <w:ind w:left="1440" w:hanging="1440"/>
      </w:pPr>
      <w:r>
        <w:lastRenderedPageBreak/>
        <w:t>Reading:</w:t>
      </w:r>
      <w:r>
        <w:tab/>
        <w:t xml:space="preserve">Wyke, </w:t>
      </w:r>
      <w:r>
        <w:sym w:font="WP TypographicSymbols" w:char="0041"/>
      </w:r>
      <w:r>
        <w:t>Spartacus: Testing the Strength of the Body Politic</w:t>
      </w:r>
      <w:r>
        <w:sym w:font="WP TypographicSymbols" w:char="0040"/>
      </w:r>
      <w:r>
        <w:t xml:space="preserve"> (on reserve)</w:t>
      </w:r>
    </w:p>
    <w:p w:rsidR="00064BEE" w:rsidRDefault="00064BEE">
      <w:pPr>
        <w:tabs>
          <w:tab w:val="left" w:pos="-1440"/>
        </w:tabs>
        <w:ind w:left="1440" w:hanging="1440"/>
        <w:sectPr w:rsidR="00064BEE">
          <w:type w:val="continuous"/>
          <w:pgSz w:w="12240" w:h="15840"/>
          <w:pgMar w:top="1440" w:right="1440" w:bottom="1440" w:left="1440" w:header="1440" w:footer="1440" w:gutter="0"/>
          <w:cols w:space="720"/>
          <w:noEndnote/>
        </w:sectPr>
      </w:pPr>
    </w:p>
    <w:p w:rsidR="008A55E3" w:rsidRDefault="008A55E3">
      <w:pPr>
        <w:tabs>
          <w:tab w:val="left" w:pos="-1440"/>
        </w:tabs>
        <w:ind w:left="1440" w:hanging="1440"/>
      </w:pPr>
    </w:p>
    <w:p w:rsidR="00064BEE" w:rsidRDefault="00064BEE">
      <w:pPr>
        <w:tabs>
          <w:tab w:val="left" w:pos="-1440"/>
        </w:tabs>
        <w:ind w:left="1440" w:hanging="1440"/>
      </w:pPr>
      <w:r>
        <w:t>Dec.</w:t>
      </w:r>
      <w:r>
        <w:tab/>
        <w:t xml:space="preserve">  1</w:t>
      </w:r>
      <w:r>
        <w:tab/>
        <w:t xml:space="preserve">Discuss </w:t>
      </w:r>
      <w:r>
        <w:rPr>
          <w:u w:val="single"/>
        </w:rPr>
        <w:t>Spartacus</w:t>
      </w:r>
    </w:p>
    <w:p w:rsidR="00064BEE" w:rsidRDefault="00064BEE">
      <w:r>
        <w:rPr>
          <w:b/>
          <w:bCs/>
        </w:rPr>
        <w:t>* Paper #3 due</w:t>
      </w:r>
      <w:r>
        <w:t xml:space="preserve"> </w:t>
      </w:r>
    </w:p>
    <w:p w:rsidR="00064BEE" w:rsidRDefault="00064BEE"/>
    <w:p w:rsidR="008A55E3" w:rsidRDefault="008A55E3"/>
    <w:p w:rsidR="00064BEE" w:rsidRDefault="00064BEE">
      <w:r>
        <w:rPr>
          <w:b/>
          <w:bCs/>
        </w:rPr>
        <w:t>Week XVI</w:t>
      </w:r>
    </w:p>
    <w:p w:rsidR="00064BEE" w:rsidRDefault="00064BEE">
      <w:pPr>
        <w:tabs>
          <w:tab w:val="left" w:pos="-1440"/>
        </w:tabs>
        <w:ind w:left="1440" w:hanging="1440"/>
      </w:pPr>
      <w:r>
        <w:t xml:space="preserve">Dec. </w:t>
      </w:r>
      <w:r>
        <w:tab/>
        <w:t xml:space="preserve"> 6</w:t>
      </w:r>
      <w:r>
        <w:tab/>
        <w:t>Discuss Gladiator</w:t>
      </w:r>
    </w:p>
    <w:p w:rsidR="00064BEE" w:rsidRDefault="00064BEE">
      <w:pPr>
        <w:tabs>
          <w:tab w:val="left" w:pos="-1440"/>
        </w:tabs>
        <w:ind w:left="1440" w:hanging="1440"/>
      </w:pPr>
      <w:r>
        <w:t>Reading:</w:t>
      </w:r>
      <w:r>
        <w:tab/>
        <w:t xml:space="preserve">Cyrino, </w:t>
      </w:r>
      <w:r>
        <w:sym w:font="WP TypographicSymbols" w:char="0041"/>
      </w:r>
      <w:r>
        <w:rPr>
          <w:u w:val="single"/>
        </w:rPr>
        <w:t>Gladiator</w:t>
      </w:r>
      <w:r>
        <w:t xml:space="preserve"> and Contemporary American Society</w:t>
      </w:r>
      <w:r>
        <w:sym w:font="WP TypographicSymbols" w:char="0040"/>
      </w:r>
      <w:r>
        <w:t xml:space="preserve"> (on reserve)</w:t>
      </w:r>
    </w:p>
    <w:p w:rsidR="00064BEE" w:rsidRDefault="00064BEE">
      <w:pPr>
        <w:ind w:firstLine="1440"/>
      </w:pPr>
      <w:r>
        <w:t xml:space="preserve">Solomon, </w:t>
      </w:r>
      <w:r>
        <w:sym w:font="WP TypographicSymbols" w:char="0041"/>
      </w:r>
      <w:r>
        <w:rPr>
          <w:u w:val="single"/>
        </w:rPr>
        <w:t>Gladiator</w:t>
      </w:r>
      <w:r>
        <w:t xml:space="preserve"> from Screenplay to Screen</w:t>
      </w:r>
      <w:r>
        <w:sym w:font="WP TypographicSymbols" w:char="0040"/>
      </w:r>
      <w:r>
        <w:t xml:space="preserve"> (on reserve)</w:t>
      </w:r>
    </w:p>
    <w:p w:rsidR="00064BEE" w:rsidRDefault="00064BEE">
      <w:pPr>
        <w:ind w:firstLine="1440"/>
      </w:pPr>
      <w:r>
        <w:t xml:space="preserve">Winkler, </w:t>
      </w:r>
      <w:r>
        <w:sym w:font="WP TypographicSymbols" w:char="0041"/>
      </w:r>
      <w:r>
        <w:rPr>
          <w:u w:val="single"/>
        </w:rPr>
        <w:t>Gladiator</w:t>
      </w:r>
      <w:r>
        <w:t xml:space="preserve"> and the Traditions of Historical Cinema</w:t>
      </w:r>
      <w:r>
        <w:sym w:font="WP TypographicSymbols" w:char="0040"/>
      </w:r>
      <w:r>
        <w:t xml:space="preserve"> (on reserve)</w:t>
      </w:r>
    </w:p>
    <w:p w:rsidR="00064BEE" w:rsidRDefault="00064BEE">
      <w:pPr>
        <w:ind w:firstLine="1440"/>
      </w:pPr>
      <w:r>
        <w:t xml:space="preserve">Winkler, </w:t>
      </w:r>
      <w:r>
        <w:sym w:font="WP TypographicSymbols" w:char="0041"/>
      </w:r>
      <w:r>
        <w:t>Major Ancient Sources</w:t>
      </w:r>
      <w:r>
        <w:sym w:font="WP TypographicSymbols" w:char="0040"/>
      </w:r>
      <w:r>
        <w:t xml:space="preserve"> (on reserve)</w:t>
      </w:r>
    </w:p>
    <w:p w:rsidR="00064BEE" w:rsidRDefault="00064BEE"/>
    <w:p w:rsidR="00064BEE" w:rsidRDefault="00064BEE">
      <w:pPr>
        <w:tabs>
          <w:tab w:val="left" w:pos="-1440"/>
        </w:tabs>
        <w:ind w:left="1440" w:hanging="1440"/>
      </w:pPr>
      <w:r>
        <w:t>Dec.</w:t>
      </w:r>
      <w:r>
        <w:tab/>
        <w:t>8</w:t>
      </w:r>
      <w:r>
        <w:tab/>
        <w:t>Discuss Gladiator</w:t>
      </w:r>
    </w:p>
    <w:p w:rsidR="00064BEE" w:rsidRDefault="00064BEE">
      <w:pPr>
        <w:ind w:left="720"/>
      </w:pPr>
    </w:p>
    <w:p w:rsidR="00064BEE" w:rsidRDefault="00064BEE"/>
    <w:p w:rsidR="00064BEE" w:rsidRDefault="00064BEE">
      <w:r>
        <w:rPr>
          <w:b/>
          <w:bCs/>
        </w:rPr>
        <w:t>Finals Week</w:t>
      </w:r>
    </w:p>
    <w:p w:rsidR="00064BEE" w:rsidRDefault="00064BEE">
      <w:r>
        <w:t>Dec. 15</w:t>
      </w:r>
      <w:r>
        <w:sym w:font="WP TypographicSymbols" w:char="0042"/>
      </w:r>
      <w:r>
        <w:t>Thursday, 10:30 a.m-12</w:t>
      </w:r>
      <w:proofErr w:type="gramStart"/>
      <w:r>
        <w:t>:30</w:t>
      </w:r>
      <w:proofErr w:type="gramEnd"/>
      <w:r>
        <w:t xml:space="preserve"> p.m.  Exam #2 (in regular classroom)</w:t>
      </w:r>
    </w:p>
    <w:p w:rsidR="00064BEE" w:rsidRDefault="00064BEE"/>
    <w:p w:rsidR="00064BEE" w:rsidRDefault="00064BEE">
      <w:r>
        <w:t>The University of Utah and the Dept. Languages and Literature seek to provide equal access to their programs, services and activities for people with disabilities.  If you will need accommodations in this class, reasonable prior notice needs to be given to the instructor and to the Center for Disability Services, 162 Olpin Union Bldg., 581-5020 (V/TDD) to make arrangements for accommodations.  All written information can be made available in alternative format with prior notification to the Center for Disability Services.</w:t>
      </w:r>
    </w:p>
    <w:p w:rsidR="00064BEE" w:rsidRDefault="00064BEE">
      <w:r>
        <w:t xml:space="preserve">Attendance http://www.acs.utah.edu/sched/handbook/attend.htm </w:t>
      </w:r>
    </w:p>
    <w:p w:rsidR="00064BEE" w:rsidRDefault="00064BEE">
      <w:r>
        <w:t xml:space="preserve">Accommodation http://www.admin.utah.edu/facdev/index.html </w:t>
      </w:r>
    </w:p>
    <w:sectPr w:rsidR="00064BEE" w:rsidSect="00064BE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P TypographicSymbols">
    <w:altName w:val="Helvetica Neue Bold Condensed"/>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EE"/>
    <w:rsid w:val="00064BEE"/>
    <w:rsid w:val="00082F82"/>
    <w:rsid w:val="00673D5B"/>
    <w:rsid w:val="008A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1112</Words>
  <Characters>6629</Characters>
  <Application>Microsoft Macintosh Word</Application>
  <DocSecurity>4</DocSecurity>
  <Lines>116</Lines>
  <Paragraphs>51</Paragraphs>
  <ScaleCrop>false</ScaleCrop>
  <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Roger Macfarlane</cp:lastModifiedBy>
  <cp:revision>2</cp:revision>
  <cp:lastPrinted>2015-02-08T03:44:00Z</cp:lastPrinted>
  <dcterms:created xsi:type="dcterms:W3CDTF">2015-02-08T17:39:00Z</dcterms:created>
  <dcterms:modified xsi:type="dcterms:W3CDTF">2015-02-08T17:39:00Z</dcterms:modified>
</cp:coreProperties>
</file>